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45" w:rsidRPr="00033C61" w:rsidRDefault="00DA7E45" w:rsidP="00DA7E45">
      <w:pPr>
        <w:pStyle w:val="Heading2"/>
        <w:rPr>
          <w:rFonts w:ascii="Arial" w:hAnsi="Arial" w:cs="Arial"/>
          <w:b/>
          <w:sz w:val="24"/>
          <w:szCs w:val="24"/>
        </w:rPr>
      </w:pPr>
      <w:r w:rsidRPr="00033C61">
        <w:rPr>
          <w:rFonts w:ascii="Arial" w:hAnsi="Arial" w:cs="Arial"/>
          <w:sz w:val="24"/>
          <w:szCs w:val="24"/>
        </w:rPr>
        <w:t xml:space="preserve">* </w:t>
      </w:r>
      <w:bookmarkStart w:id="0" w:name="_Toc175054041"/>
      <w:bookmarkStart w:id="1" w:name="_Toc175055718"/>
      <w:bookmarkStart w:id="2" w:name="_Toc175055804"/>
      <w:bookmarkStart w:id="3" w:name="_Toc175119898"/>
      <w:bookmarkStart w:id="4" w:name="_Toc175119953"/>
      <w:bookmarkStart w:id="5" w:name="_Toc186368305"/>
      <w:r w:rsidRPr="00033C61">
        <w:rPr>
          <w:rFonts w:ascii="Arial" w:hAnsi="Arial" w:cs="Arial"/>
          <w:b/>
          <w:color w:val="auto"/>
          <w:sz w:val="24"/>
          <w:szCs w:val="24"/>
        </w:rPr>
        <w:t xml:space="preserve">Formular 3 – </w:t>
      </w:r>
      <w:bookmarkStart w:id="6" w:name="_Hlk175050379"/>
      <w:r w:rsidRPr="00033C61">
        <w:rPr>
          <w:rFonts w:ascii="Arial" w:eastAsia="Times New Roman" w:hAnsi="Arial" w:cs="Arial"/>
          <w:b/>
          <w:color w:val="auto"/>
          <w:sz w:val="24"/>
          <w:szCs w:val="24"/>
        </w:rPr>
        <w:t>Notă de informare privind prelucrarea datelor cu caracter personal și declarație pentru de a fi evalu</w:t>
      </w:r>
      <w:bookmarkStart w:id="7" w:name="_GoBack"/>
      <w:bookmarkEnd w:id="7"/>
      <w:r w:rsidRPr="00033C61">
        <w:rPr>
          <w:rFonts w:ascii="Arial" w:eastAsia="Times New Roman" w:hAnsi="Arial" w:cs="Arial"/>
          <w:b/>
          <w:color w:val="auto"/>
          <w:sz w:val="24"/>
          <w:szCs w:val="24"/>
        </w:rPr>
        <w:t>at</w:t>
      </w:r>
      <w:bookmarkEnd w:id="6"/>
      <w:r w:rsidRPr="00033C61">
        <w:rPr>
          <w:rFonts w:ascii="Arial" w:eastAsia="Times New Roman" w:hAnsi="Arial" w:cs="Arial"/>
          <w:b/>
          <w:color w:val="auto"/>
          <w:sz w:val="24"/>
          <w:szCs w:val="24"/>
        </w:rPr>
        <w:t>/ă</w:t>
      </w:r>
      <w:bookmarkEnd w:id="0"/>
      <w:bookmarkEnd w:id="1"/>
      <w:bookmarkEnd w:id="2"/>
      <w:bookmarkEnd w:id="3"/>
      <w:bookmarkEnd w:id="4"/>
      <w:bookmarkEnd w:id="5"/>
    </w:p>
    <w:p w:rsidR="00DA7E45" w:rsidRPr="000F675D" w:rsidRDefault="00DA7E45" w:rsidP="00DA7E45">
      <w:pPr>
        <w:autoSpaceDE w:val="0"/>
        <w:autoSpaceDN w:val="0"/>
        <w:adjustRightInd w:val="0"/>
        <w:spacing w:line="276" w:lineRule="auto"/>
        <w:rPr>
          <w:rFonts w:cs="Arial"/>
          <w:szCs w:val="24"/>
          <w:lang w:eastAsia="ro-RO"/>
        </w:rPr>
      </w:pP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Vă informăm că am constituit politica noastră de securitate bazată pe cele trei principii de baza a securității în conformitate cu Regulamentul General Privind Datele cu Caracter Personal 2016/679.</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Noi, </w:t>
      </w:r>
      <w:r w:rsidRPr="000F675D">
        <w:rPr>
          <w:rFonts w:cs="Arial"/>
          <w:b/>
          <w:bCs/>
          <w:szCs w:val="24"/>
          <w:lang w:eastAsia="ro-RO"/>
        </w:rPr>
        <w:t xml:space="preserve">ARC CONSULTING SRL </w:t>
      </w:r>
      <w:r w:rsidRPr="000F675D">
        <w:rPr>
          <w:rFonts w:cs="Arial"/>
          <w:szCs w:val="24"/>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Obiectul principal de activitate este autorizat este definit, conform clasificării CAEN: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7022 – Activități de consultanță pentru afaceri și management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Alte obiecte de activitate secundare sunt: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7810 – Activități ale agențiilor de plasare a forței de muncă</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7830 – Servicii de furnizare și management a forței de muncă</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8299 – Alte activități  de servicii suport pentru întreprinderi </w:t>
      </w:r>
      <w:proofErr w:type="spellStart"/>
      <w:r w:rsidRPr="000F675D">
        <w:rPr>
          <w:rFonts w:cs="Arial"/>
          <w:szCs w:val="24"/>
          <w:lang w:eastAsia="ro-RO"/>
        </w:rPr>
        <w:t>n.c.a</w:t>
      </w:r>
      <w:proofErr w:type="spellEnd"/>
      <w:r w:rsidRPr="000F675D">
        <w:rPr>
          <w:rFonts w:cs="Arial"/>
          <w:szCs w:val="24"/>
          <w:lang w:eastAsia="ro-RO"/>
        </w:rPr>
        <w:t xml:space="preserve">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8559 – Ale forme de învățământ (cursuri de pregătire și perfecționare, de verificare a cunoștințelor profesionale, altele decât cele prevăzute în clasele CAEN 8510 – 8553)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i/>
          <w:iCs/>
          <w:szCs w:val="24"/>
          <w:lang w:eastAsia="ro-RO"/>
        </w:rPr>
        <w:t>Principii de baza a securității, pe care am constituit politica noastră de securitate</w:t>
      </w:r>
      <w:r w:rsidRPr="000F675D">
        <w:rPr>
          <w:rFonts w:cs="Arial"/>
          <w:szCs w:val="24"/>
          <w:lang w:eastAsia="ro-RO"/>
        </w:rPr>
        <w:t xml:space="preserve">: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noProof/>
          <w:szCs w:val="24"/>
          <w:lang w:val="en-US"/>
        </w:rPr>
        <w:drawing>
          <wp:inline distT="0" distB="0" distL="0" distR="0" wp14:anchorId="2763EDE0" wp14:editId="3FA9602D">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Tratăm cu prioritate protecția persoanelor și a datelor respectând drepturile fundamentale, în special viată privată și de familie, și nu numai!</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Având obligația și dorința de a ne conforma cu </w:t>
      </w:r>
      <w:r w:rsidRPr="000F675D">
        <w:rPr>
          <w:rFonts w:cs="Arial"/>
          <w:b/>
          <w:bCs/>
          <w:szCs w:val="24"/>
          <w:lang w:eastAsia="ro-RO"/>
        </w:rPr>
        <w:t xml:space="preserve">Regulamentul 2016/679, noi, ARC CONSULTING S.R.L., în calitate de operator de date cu caracter personal, vă informăm că, în asociere cu SECRETARIATUL GENERAL AL GUVERNULUI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Președinte/ vicepreședinte pentru AMEPIP.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Prelucrarea datelor dumneavoastră cu caracter personal se efectuează de către noi și împuterniciții noștri (furnizorii de servicii IT) în temeiul art. 6 alin. 1, </w:t>
      </w:r>
      <w:proofErr w:type="spellStart"/>
      <w:r w:rsidRPr="000F675D">
        <w:rPr>
          <w:rFonts w:cs="Arial"/>
          <w:szCs w:val="24"/>
          <w:lang w:eastAsia="ro-RO"/>
        </w:rPr>
        <w:t>lit</w:t>
      </w:r>
      <w:proofErr w:type="spellEnd"/>
      <w:r w:rsidRPr="000F675D">
        <w:rPr>
          <w:rFonts w:cs="Arial"/>
          <w:szCs w:val="24"/>
          <w:lang w:eastAsia="ro-RO"/>
        </w:rPr>
        <w:t xml:space="preserve">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DA7E45" w:rsidRPr="000F675D" w:rsidRDefault="00DA7E45" w:rsidP="00DA7E45">
      <w:pPr>
        <w:autoSpaceDE w:val="0"/>
        <w:autoSpaceDN w:val="0"/>
        <w:adjustRightInd w:val="0"/>
        <w:spacing w:line="276" w:lineRule="auto"/>
        <w:rPr>
          <w:rFonts w:cs="Arial"/>
          <w:szCs w:val="24"/>
          <w:lang w:eastAsia="ro-RO"/>
        </w:rPr>
      </w:pP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lastRenderedPageBreak/>
        <w:t xml:space="preserve">Sunteți obligat să </w:t>
      </w:r>
      <w:proofErr w:type="spellStart"/>
      <w:r w:rsidRPr="000F675D">
        <w:rPr>
          <w:rFonts w:cs="Arial"/>
          <w:szCs w:val="24"/>
          <w:lang w:eastAsia="ro-RO"/>
        </w:rPr>
        <w:t>furnizaţi</w:t>
      </w:r>
      <w:proofErr w:type="spellEnd"/>
      <w:r w:rsidRPr="000F675D">
        <w:rPr>
          <w:rFonts w:cs="Arial"/>
          <w:szCs w:val="24"/>
          <w:lang w:eastAsia="ro-RO"/>
        </w:rPr>
        <w:t xml:space="preserve">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w:t>
      </w:r>
      <w:proofErr w:type="spellStart"/>
      <w:r w:rsidRPr="000F675D">
        <w:rPr>
          <w:rFonts w:cs="Arial"/>
          <w:szCs w:val="24"/>
          <w:lang w:eastAsia="ro-RO"/>
        </w:rPr>
        <w:t>imcompatibilități</w:t>
      </w:r>
      <w:proofErr w:type="spellEnd"/>
      <w:r w:rsidRPr="000F675D">
        <w:rPr>
          <w:rFonts w:cs="Arial"/>
          <w:szCs w:val="24"/>
          <w:lang w:eastAsia="ro-RO"/>
        </w:rPr>
        <w:t xml:space="preserve">,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w:t>
      </w:r>
      <w:proofErr w:type="spellStart"/>
      <w:r w:rsidRPr="000F675D">
        <w:rPr>
          <w:rFonts w:cs="Arial"/>
          <w:szCs w:val="24"/>
          <w:lang w:eastAsia="ro-RO"/>
        </w:rPr>
        <w:t>dvs</w:t>
      </w:r>
      <w:proofErr w:type="spellEnd"/>
      <w:r w:rsidRPr="000F675D">
        <w:rPr>
          <w:rFonts w:cs="Arial"/>
          <w:szCs w:val="24"/>
          <w:lang w:eastAsia="ro-RO"/>
        </w:rPr>
        <w:t xml:space="preserve"> în CV-ul furnizat direct către noi, în declarații pe propria răspundere sau alte documente relevante depuse/transmise de dumneavoastră în vederea recrutării/selecției, imaginea (fotografia din CI, diplome, din </w:t>
      </w:r>
      <w:proofErr w:type="spellStart"/>
      <w:r w:rsidRPr="000F675D">
        <w:rPr>
          <w:rFonts w:cs="Arial"/>
          <w:szCs w:val="24"/>
          <w:lang w:eastAsia="ro-RO"/>
        </w:rPr>
        <w:t>fimările</w:t>
      </w:r>
      <w:proofErr w:type="spellEnd"/>
      <w:r w:rsidRPr="000F675D">
        <w:rPr>
          <w:rFonts w:cs="Arial"/>
          <w:szCs w:val="24"/>
          <w:lang w:eastAsia="ro-RO"/>
        </w:rPr>
        <w:t xml:space="preserv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Vom utiliza datele dumneavoastră cu caracter personal doar pentru procesul de recrutare și selecție/ evaluare profesională în curs de desfășurare.</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Datele colectate sunt destinate prelucrării de către noi și împuterniciții/partenerii noștri (furnizorii de servicii IT), fiind transmise numai în scopul respectării obligațiilor contractuale către operatorul asociat SECRETARIATUL GENERAL AL GUVERNULUI, precum și în scopul respectării obligațiilor legale către organele judiciare, autoritățile judecătorești sau altor autorități publice competente de control, la solicitarea expresă și în limitele legii, dacă este cazul. </w:t>
      </w:r>
    </w:p>
    <w:p w:rsidR="00DA7E45" w:rsidRPr="000F675D" w:rsidRDefault="00DA7E45" w:rsidP="00DA7E45">
      <w:pPr>
        <w:autoSpaceDE w:val="0"/>
        <w:autoSpaceDN w:val="0"/>
        <w:adjustRightInd w:val="0"/>
        <w:spacing w:line="276" w:lineRule="auto"/>
        <w:rPr>
          <w:rFonts w:cs="Arial"/>
          <w:b/>
          <w:bCs/>
          <w:i/>
          <w:iCs/>
          <w:szCs w:val="24"/>
          <w:lang w:eastAsia="ro-RO"/>
        </w:rPr>
      </w:pPr>
      <w:r w:rsidRPr="000F675D">
        <w:rPr>
          <w:rFonts w:cs="Arial"/>
          <w:b/>
          <w:bCs/>
          <w:i/>
          <w:iCs/>
          <w:szCs w:val="24"/>
          <w:lang w:eastAsia="ro-RO"/>
        </w:rPr>
        <w:t>Cu excepțiile prevăzute în mod expres de lege, datele dvs. cu caracter personal pot fi transmise unor terțe persoane numai în baza consimțământului dvs. liber exprimat.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lastRenderedPageBreak/>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Conform Regulamentului (UE) 2016/679 al Parlamentului European și al Consiliului privind protecția persoanelor fizice în ceea ce privește prelucrarea datelor cu caracter personal și libera circulație a acestor date și a prevederilor legislației interne privind </w:t>
      </w:r>
      <w:proofErr w:type="spellStart"/>
      <w:r w:rsidRPr="000F675D">
        <w:rPr>
          <w:rFonts w:cs="Arial"/>
          <w:szCs w:val="24"/>
          <w:lang w:eastAsia="ro-RO"/>
        </w:rPr>
        <w:t>protecţia</w:t>
      </w:r>
      <w:proofErr w:type="spellEnd"/>
      <w:r w:rsidRPr="000F675D">
        <w:rPr>
          <w:rFonts w:cs="Arial"/>
          <w:szCs w:val="24"/>
          <w:lang w:eastAsia="ro-RO"/>
        </w:rPr>
        <w:t xml:space="preserve"> persoanelor cu privire la prelucrarea datelor cu caracter personal </w:t>
      </w:r>
      <w:proofErr w:type="spellStart"/>
      <w:r w:rsidRPr="000F675D">
        <w:rPr>
          <w:rFonts w:cs="Arial"/>
          <w:szCs w:val="24"/>
          <w:lang w:eastAsia="ro-RO"/>
        </w:rPr>
        <w:t>şi</w:t>
      </w:r>
      <w:proofErr w:type="spellEnd"/>
      <w:r w:rsidRPr="000F675D">
        <w:rPr>
          <w:rFonts w:cs="Arial"/>
          <w:szCs w:val="24"/>
          <w:lang w:eastAsia="ro-RO"/>
        </w:rPr>
        <w:t xml:space="preserve"> libera </w:t>
      </w:r>
      <w:proofErr w:type="spellStart"/>
      <w:r w:rsidRPr="000F675D">
        <w:rPr>
          <w:rFonts w:cs="Arial"/>
          <w:szCs w:val="24"/>
          <w:lang w:eastAsia="ro-RO"/>
        </w:rPr>
        <w:t>circulaţie</w:t>
      </w:r>
      <w:proofErr w:type="spellEnd"/>
      <w:r w:rsidRPr="000F675D">
        <w:rPr>
          <w:rFonts w:cs="Arial"/>
          <w:szCs w:val="24"/>
          <w:lang w:eastAsia="ro-RO"/>
        </w:rPr>
        <w:t xml:space="preserve"> a acestor date </w:t>
      </w:r>
      <w:proofErr w:type="spellStart"/>
      <w:r w:rsidRPr="000F675D">
        <w:rPr>
          <w:rFonts w:cs="Arial"/>
          <w:szCs w:val="24"/>
          <w:lang w:eastAsia="ro-RO"/>
        </w:rPr>
        <w:t>beneficiaţi</w:t>
      </w:r>
      <w:proofErr w:type="spellEnd"/>
      <w:r w:rsidRPr="000F675D">
        <w:rPr>
          <w:rFonts w:cs="Arial"/>
          <w:szCs w:val="24"/>
          <w:lang w:eastAsia="ro-RO"/>
        </w:rPr>
        <w:t xml:space="preserve"> de:</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 fi informat </w:t>
      </w:r>
      <w:r w:rsidRPr="000F675D">
        <w:rPr>
          <w:rFonts w:cs="Arial"/>
          <w:szCs w:val="24"/>
          <w:lang w:eastAsia="ro-RO"/>
        </w:rPr>
        <w:t>(Art. 13 și 14)</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acces la date </w:t>
      </w:r>
      <w:r w:rsidRPr="000F675D">
        <w:rPr>
          <w:rFonts w:cs="Arial"/>
          <w:szCs w:val="24"/>
          <w:lang w:eastAsia="ro-RO"/>
        </w:rPr>
        <w:t>(Art.15)</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rectificare </w:t>
      </w:r>
      <w:r w:rsidRPr="000F675D">
        <w:rPr>
          <w:rFonts w:cs="Arial"/>
          <w:szCs w:val="24"/>
          <w:lang w:eastAsia="ro-RO"/>
        </w:rPr>
        <w:t>(Art. 16)</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ștergerea datelor </w:t>
      </w:r>
      <w:r w:rsidRPr="000F675D">
        <w:rPr>
          <w:rFonts w:cs="Arial"/>
          <w:szCs w:val="24"/>
          <w:lang w:eastAsia="ro-RO"/>
        </w:rPr>
        <w:t xml:space="preserve">(”dreptul de a fi uitat”) (Art. 17) </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restricționarea prelucrării </w:t>
      </w:r>
      <w:r w:rsidRPr="000F675D">
        <w:rPr>
          <w:rFonts w:cs="Arial"/>
          <w:szCs w:val="24"/>
          <w:lang w:eastAsia="ro-RO"/>
        </w:rPr>
        <w:t>(Art. 18)</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portabilitatea datelor </w:t>
      </w:r>
      <w:r w:rsidRPr="000F675D">
        <w:rPr>
          <w:rFonts w:cs="Arial"/>
          <w:szCs w:val="24"/>
          <w:lang w:eastAsia="ro-RO"/>
        </w:rPr>
        <w:t>(Art. 20)</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opoziție </w:t>
      </w:r>
      <w:r w:rsidRPr="000F675D">
        <w:rPr>
          <w:rFonts w:cs="Arial"/>
          <w:szCs w:val="24"/>
          <w:lang w:eastAsia="ro-RO"/>
        </w:rPr>
        <w:t>(Art. 21)</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 nu fi supus unei decizii bazate exclusiv prelucrarea automată a datelor </w:t>
      </w:r>
      <w:r w:rsidRPr="000F675D">
        <w:rPr>
          <w:rFonts w:cs="Arial"/>
          <w:szCs w:val="24"/>
          <w:lang w:eastAsia="ro-RO"/>
        </w:rPr>
        <w:t xml:space="preserve">(Art. 22).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6" w:history="1">
        <w:r w:rsidRPr="000F675D">
          <w:rPr>
            <w:rStyle w:val="Hyperlink"/>
            <w:rFonts w:cs="Arial"/>
            <w:szCs w:val="24"/>
            <w:lang w:eastAsia="ro-RO"/>
          </w:rPr>
          <w:t>dpo@arc-consulting.ro</w:t>
        </w:r>
      </w:hyperlink>
      <w:r w:rsidRPr="000F675D">
        <w:rPr>
          <w:rFonts w:cs="Arial"/>
          <w:szCs w:val="24"/>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w:t>
      </w:r>
      <w:proofErr w:type="spellStart"/>
      <w:r w:rsidRPr="000F675D">
        <w:rPr>
          <w:rFonts w:cs="Arial"/>
          <w:szCs w:val="24"/>
          <w:lang w:eastAsia="ro-RO"/>
        </w:rPr>
        <w:t>ul</w:t>
      </w:r>
      <w:proofErr w:type="spellEnd"/>
      <w:r w:rsidRPr="000F675D">
        <w:rPr>
          <w:rFonts w:cs="Arial"/>
          <w:szCs w:val="24"/>
          <w:lang w:eastAsia="ro-RO"/>
        </w:rPr>
        <w:t xml:space="preserve"> ARC CONSULTING S.R.L. sau accesând link-</w:t>
      </w:r>
      <w:proofErr w:type="spellStart"/>
      <w:r w:rsidRPr="000F675D">
        <w:rPr>
          <w:rFonts w:cs="Arial"/>
          <w:szCs w:val="24"/>
          <w:lang w:eastAsia="ro-RO"/>
        </w:rPr>
        <w:t>ul</w:t>
      </w:r>
      <w:proofErr w:type="spellEnd"/>
      <w:r w:rsidRPr="000F675D">
        <w:rPr>
          <w:rFonts w:cs="Arial"/>
          <w:szCs w:val="24"/>
          <w:lang w:eastAsia="ro-RO"/>
        </w:rPr>
        <w:t xml:space="preserve"> </w:t>
      </w:r>
      <w:hyperlink r:id="rId7" w:history="1">
        <w:r w:rsidRPr="000F675D">
          <w:rPr>
            <w:rStyle w:val="Hyperlink"/>
            <w:rFonts w:cs="Arial"/>
            <w:szCs w:val="24"/>
            <w:lang w:eastAsia="ro-RO"/>
          </w:rPr>
          <w:t>https://arc-consulting.ro/politicadeconfidentialitate/</w:t>
        </w:r>
      </w:hyperlink>
      <w:r w:rsidRPr="000F675D">
        <w:rPr>
          <w:rFonts w:cs="Arial"/>
          <w:szCs w:val="24"/>
          <w:lang w:eastAsia="ro-RO"/>
        </w:rPr>
        <w: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De asemenea, dacă sunteți de părere că vi s-a încălcat vreun drept privind acest subiect, vă puteți adresa Autorității Naționale de Supraveghere a Prelucrării Datelor cu Caracter Personal (</w:t>
      </w:r>
      <w:hyperlink r:id="rId8" w:history="1">
        <w:r w:rsidRPr="000F675D">
          <w:rPr>
            <w:rStyle w:val="Hyperlink"/>
            <w:rFonts w:cs="Arial"/>
            <w:szCs w:val="24"/>
            <w:lang w:eastAsia="ro-RO"/>
          </w:rPr>
          <w:t>http://dataprotection.ro/</w:t>
        </w:r>
      </w:hyperlink>
      <w:r w:rsidRPr="000F675D">
        <w:rPr>
          <w:rFonts w:cs="Arial"/>
          <w:szCs w:val="24"/>
          <w:lang w:eastAsia="ro-RO"/>
        </w:rPr>
        <w:t>) sau justiției în conformitate cu prevederile Art. 77 – 79 din Regulamentul (UE) 2016/679.</w:t>
      </w:r>
    </w:p>
    <w:p w:rsidR="00DA7E45" w:rsidRPr="000F675D" w:rsidRDefault="00DA7E45" w:rsidP="00DA7E45">
      <w:pPr>
        <w:autoSpaceDE w:val="0"/>
        <w:autoSpaceDN w:val="0"/>
        <w:adjustRightInd w:val="0"/>
        <w:spacing w:line="276" w:lineRule="auto"/>
        <w:rPr>
          <w:rFonts w:cs="Arial"/>
          <w:b/>
          <w:bCs/>
          <w:szCs w:val="24"/>
          <w:lang w:eastAsia="ro-RO"/>
        </w:rPr>
      </w:pP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Am luat la cunoștință:</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 xml:space="preserve">Numele și prenumele     ………….....................................……………….                </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Semnătura.……………........................                                                       Data……………………</w:t>
      </w:r>
    </w:p>
    <w:p w:rsidR="00DA7E45" w:rsidRPr="000F675D" w:rsidRDefault="00DA7E45" w:rsidP="00DA7E45">
      <w:pPr>
        <w:pStyle w:val="Heading1"/>
        <w:spacing w:line="276" w:lineRule="auto"/>
        <w:jc w:val="center"/>
        <w:rPr>
          <w:rFonts w:cs="Arial"/>
          <w:color w:val="auto"/>
          <w:sz w:val="24"/>
          <w:szCs w:val="24"/>
        </w:rPr>
      </w:pPr>
    </w:p>
    <w:p w:rsidR="00F851DC" w:rsidRDefault="00F851DC"/>
    <w:sectPr w:rsidR="00F851DC" w:rsidSect="00DA7E45">
      <w:pgSz w:w="11906" w:h="16838" w:code="9"/>
      <w:pgMar w:top="1440" w:right="1440" w:bottom="99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45"/>
    <w:rsid w:val="00330DFA"/>
    <w:rsid w:val="00DA7E45"/>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090C-9E80-41BA-B165-2F58282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45"/>
    <w:pPr>
      <w:spacing w:before="40" w:after="40" w:line="288" w:lineRule="auto"/>
      <w:jc w:val="both"/>
    </w:pPr>
    <w:rPr>
      <w:rFonts w:ascii="Arial" w:hAnsi="Arial"/>
      <w:sz w:val="24"/>
      <w:lang w:val="ro-RO"/>
    </w:rPr>
  </w:style>
  <w:style w:type="paragraph" w:styleId="Heading1">
    <w:name w:val="heading 1"/>
    <w:basedOn w:val="Normal"/>
    <w:next w:val="Normal"/>
    <w:link w:val="Heading1Char"/>
    <w:uiPriority w:val="9"/>
    <w:qFormat/>
    <w:rsid w:val="00DA7E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A7E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45"/>
    <w:rPr>
      <w:rFonts w:asciiTheme="majorHAnsi" w:eastAsiaTheme="majorEastAsia" w:hAnsiTheme="majorHAnsi" w:cstheme="majorBidi"/>
      <w:color w:val="2E74B5" w:themeColor="accent1" w:themeShade="BF"/>
      <w:sz w:val="40"/>
      <w:szCs w:val="40"/>
      <w:lang w:val="ro-RO"/>
    </w:rPr>
  </w:style>
  <w:style w:type="character" w:customStyle="1" w:styleId="Heading2Char">
    <w:name w:val="Heading 2 Char"/>
    <w:basedOn w:val="DefaultParagraphFont"/>
    <w:link w:val="Heading2"/>
    <w:uiPriority w:val="9"/>
    <w:rsid w:val="00DA7E45"/>
    <w:rPr>
      <w:rFonts w:asciiTheme="majorHAnsi" w:eastAsiaTheme="majorEastAsia" w:hAnsiTheme="majorHAnsi" w:cstheme="majorBidi"/>
      <w:color w:val="2E74B5" w:themeColor="accent1" w:themeShade="BF"/>
      <w:sz w:val="32"/>
      <w:szCs w:val="32"/>
      <w:lang w:val="ro-RO"/>
    </w:rPr>
  </w:style>
  <w:style w:type="character" w:styleId="Hyperlink">
    <w:name w:val="Hyperlink"/>
    <w:basedOn w:val="DefaultParagraphFont"/>
    <w:uiPriority w:val="99"/>
    <w:unhideWhenUsed/>
    <w:rsid w:val="00DA7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rotection.ro/" TargetMode="External"/><Relationship Id="rId3" Type="http://schemas.openxmlformats.org/officeDocument/2006/relationships/settings" Target="settings.xml"/><Relationship Id="rId7" Type="http://schemas.openxmlformats.org/officeDocument/2006/relationships/hyperlink" Target="https://arc-consulting.ro/politicadeconfidenti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c-consulting.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1</cp:revision>
  <dcterms:created xsi:type="dcterms:W3CDTF">2025-01-21T14:35:00Z</dcterms:created>
  <dcterms:modified xsi:type="dcterms:W3CDTF">2025-01-21T14:36:00Z</dcterms:modified>
</cp:coreProperties>
</file>