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B34B6" w:rsidRPr="004F2C88" w:rsidRDefault="00CB34B6">
      <w:pPr>
        <w:spacing w:after="0" w:line="276" w:lineRule="auto"/>
        <w:jc w:val="center"/>
        <w:rPr>
          <w:rFonts w:ascii="Trebuchet MS" w:eastAsia="Trebuchet MS" w:hAnsi="Trebuchet MS" w:cs="Trebuchet MS"/>
          <w:b/>
          <w:color w:val="000000"/>
        </w:rPr>
      </w:pPr>
    </w:p>
    <w:p w14:paraId="00000002" w14:textId="77777777" w:rsidR="00CB34B6" w:rsidRPr="004F2C88" w:rsidRDefault="00CB34B6">
      <w:pPr>
        <w:spacing w:after="0" w:line="276" w:lineRule="auto"/>
        <w:jc w:val="center"/>
        <w:rPr>
          <w:rFonts w:ascii="Trebuchet MS" w:eastAsia="Trebuchet MS" w:hAnsi="Trebuchet MS" w:cs="Trebuchet MS"/>
          <w:b/>
          <w:color w:val="000000"/>
        </w:rPr>
      </w:pPr>
    </w:p>
    <w:p w14:paraId="5BD2F2B8" w14:textId="12666FD2" w:rsidR="00EE48F1" w:rsidRPr="00EE48F1" w:rsidRDefault="007E48E2" w:rsidP="00EE48F1">
      <w:pPr>
        <w:spacing w:after="0" w:line="276" w:lineRule="auto"/>
        <w:jc w:val="center"/>
        <w:rPr>
          <w:rFonts w:ascii="Trebuchet MS" w:eastAsia="Trebuchet MS" w:hAnsi="Trebuchet MS" w:cs="Trebuchet MS"/>
          <w:b/>
          <w:color w:val="000000"/>
        </w:rPr>
      </w:pPr>
      <w:r w:rsidRPr="004F2C88">
        <w:rPr>
          <w:rFonts w:ascii="Trebuchet MS" w:eastAsia="Trebuchet MS" w:hAnsi="Trebuchet MS" w:cs="Trebuchet MS"/>
          <w:b/>
          <w:color w:val="000000"/>
        </w:rPr>
        <w:t xml:space="preserve">Anunț privind deschiderea consultării publice cu privire la proiectul </w:t>
      </w:r>
      <w:r w:rsidR="00196370" w:rsidRPr="004F2C88">
        <w:rPr>
          <w:rFonts w:ascii="Trebuchet MS" w:eastAsia="Trebuchet MS" w:hAnsi="Trebuchet MS" w:cs="Trebuchet MS"/>
          <w:b/>
          <w:color w:val="000000"/>
        </w:rPr>
        <w:t xml:space="preserve">de </w:t>
      </w:r>
      <w:r w:rsidR="000B64D3" w:rsidRPr="00EE48F1">
        <w:rPr>
          <w:rFonts w:ascii="Trebuchet MS" w:eastAsia="Trebuchet MS" w:hAnsi="Trebuchet MS" w:cs="Trebuchet MS"/>
          <w:b/>
          <w:color w:val="000000"/>
        </w:rPr>
        <w:t>Hotărâre</w:t>
      </w:r>
    </w:p>
    <w:p w14:paraId="53F2877D" w14:textId="1A44B010" w:rsidR="007C4083" w:rsidRDefault="007C4083" w:rsidP="00EE48F1">
      <w:pPr>
        <w:spacing w:after="0" w:line="276" w:lineRule="auto"/>
        <w:jc w:val="center"/>
        <w:rPr>
          <w:rFonts w:ascii="Trebuchet MS" w:eastAsia="Trebuchet MS" w:hAnsi="Trebuchet MS" w:cs="Trebuchet MS"/>
          <w:b/>
          <w:color w:val="000000"/>
        </w:rPr>
      </w:pPr>
      <w:r w:rsidRPr="007C4083">
        <w:rPr>
          <w:rFonts w:ascii="Trebuchet MS" w:eastAsia="Trebuchet MS" w:hAnsi="Trebuchet MS" w:cs="Trebuchet MS"/>
          <w:b/>
          <w:color w:val="000000"/>
        </w:rPr>
        <w:t>pentru modificarea și completarea Hotărârii Guvernului nr. 617/2023 privind organizarea şi funcţionarea Agenţiei pentru Monitorizarea şi Evaluarea Performanţelor Întreprinderilor Publice, precum și pentru modificarea și completarea Hotărârii Guvernului nr. 639/2023 pentru aprobarea normelor metodologice de aplicare a Ordonanței de urgenţă a Guvernului nr. 109/2011 privind guvernanța corporativă a întreprinderilor publice</w:t>
      </w:r>
    </w:p>
    <w:p w14:paraId="00000005" w14:textId="200AA898" w:rsidR="00CB34B6" w:rsidRDefault="007C4083" w:rsidP="00EE48F1">
      <w:pPr>
        <w:spacing w:after="0" w:line="276" w:lineRule="auto"/>
        <w:jc w:val="center"/>
        <w:rPr>
          <w:rFonts w:ascii="Trebuchet MS" w:eastAsia="Trebuchet MS" w:hAnsi="Trebuchet MS" w:cs="Trebuchet MS"/>
          <w:b/>
          <w:color w:val="000000"/>
        </w:rPr>
      </w:pPr>
      <w:r>
        <w:rPr>
          <w:rFonts w:ascii="Trebuchet MS" w:eastAsia="Trebuchet MS" w:hAnsi="Trebuchet MS" w:cs="Trebuchet MS"/>
          <w:b/>
          <w:color w:val="000000"/>
        </w:rPr>
        <w:t>23</w:t>
      </w:r>
      <w:r w:rsidR="00487D00">
        <w:rPr>
          <w:rFonts w:ascii="Trebuchet MS" w:eastAsia="Trebuchet MS" w:hAnsi="Trebuchet MS" w:cs="Trebuchet MS"/>
          <w:b/>
          <w:color w:val="000000"/>
        </w:rPr>
        <w:t>.10</w:t>
      </w:r>
      <w:r w:rsidR="00EE48F1">
        <w:rPr>
          <w:rFonts w:ascii="Trebuchet MS" w:eastAsia="Trebuchet MS" w:hAnsi="Trebuchet MS" w:cs="Trebuchet MS"/>
          <w:b/>
          <w:color w:val="000000"/>
        </w:rPr>
        <w:t>.2025</w:t>
      </w:r>
    </w:p>
    <w:p w14:paraId="1CCB99A0" w14:textId="77777777" w:rsidR="009D3B4D" w:rsidRPr="004F2C88" w:rsidRDefault="009D3B4D" w:rsidP="00E71297">
      <w:pPr>
        <w:spacing w:after="0" w:line="276" w:lineRule="auto"/>
        <w:jc w:val="center"/>
        <w:rPr>
          <w:rFonts w:ascii="Trebuchet MS" w:eastAsia="Trebuchet MS" w:hAnsi="Trebuchet MS" w:cs="Trebuchet MS"/>
          <w:b/>
          <w:color w:val="000000"/>
        </w:rPr>
      </w:pPr>
    </w:p>
    <w:p w14:paraId="110C598F" w14:textId="5DA13702" w:rsidR="00EF4614" w:rsidRPr="004F2C88" w:rsidRDefault="00E71297" w:rsidP="00060877">
      <w:pPr>
        <w:spacing w:after="0" w:line="276" w:lineRule="auto"/>
        <w:ind w:hanging="3"/>
        <w:jc w:val="both"/>
        <w:rPr>
          <w:rFonts w:ascii="Trebuchet MS" w:eastAsia="Trebuchet MS" w:hAnsi="Trebuchet MS" w:cs="Trebuchet MS"/>
          <w:color w:val="000000"/>
        </w:rPr>
      </w:pPr>
      <w:r w:rsidRPr="004F2C88">
        <w:rPr>
          <w:rFonts w:ascii="Trebuchet MS" w:eastAsia="Trebuchet MS" w:hAnsi="Trebuchet MS" w:cs="Trebuchet MS"/>
          <w:color w:val="000000"/>
        </w:rPr>
        <w:tab/>
      </w:r>
      <w:r w:rsidRPr="004F2C88">
        <w:rPr>
          <w:rFonts w:ascii="Trebuchet MS" w:eastAsia="Trebuchet MS" w:hAnsi="Trebuchet MS" w:cs="Trebuchet MS"/>
          <w:color w:val="000000"/>
        </w:rPr>
        <w:tab/>
      </w:r>
      <w:r w:rsidR="00EF4614" w:rsidRPr="004F2C88">
        <w:rPr>
          <w:rFonts w:ascii="Trebuchet MS" w:eastAsia="Trebuchet MS" w:hAnsi="Trebuchet MS" w:cs="Trebuchet MS"/>
          <w:color w:val="000000"/>
        </w:rPr>
        <w:t xml:space="preserve"> </w:t>
      </w:r>
    </w:p>
    <w:p w14:paraId="7BDB662A" w14:textId="3C0760D0" w:rsidR="002F6179" w:rsidRDefault="002F6179" w:rsidP="00647CF2">
      <w:pPr>
        <w:spacing w:after="0" w:line="276" w:lineRule="auto"/>
        <w:ind w:hanging="3"/>
        <w:jc w:val="both"/>
        <w:rPr>
          <w:rFonts w:ascii="Trebuchet MS" w:eastAsia="Trebuchet MS" w:hAnsi="Trebuchet MS" w:cs="Trebuchet MS"/>
          <w:color w:val="000000"/>
        </w:rPr>
      </w:pPr>
      <w:r>
        <w:rPr>
          <w:rFonts w:ascii="Trebuchet MS" w:eastAsia="Trebuchet MS" w:hAnsi="Trebuchet MS" w:cs="Trebuchet MS"/>
          <w:color w:val="000000"/>
        </w:rPr>
        <w:tab/>
      </w:r>
    </w:p>
    <w:p w14:paraId="10C11EA0" w14:textId="77777777" w:rsidR="003E2DA2" w:rsidRPr="003E2DA2" w:rsidRDefault="003E2DA2" w:rsidP="003E2DA2">
      <w:pPr>
        <w:spacing w:after="0" w:line="276" w:lineRule="auto"/>
        <w:ind w:hanging="3"/>
        <w:jc w:val="both"/>
        <w:rPr>
          <w:rFonts w:ascii="Trebuchet MS" w:eastAsia="Trebuchet MS" w:hAnsi="Trebuchet MS" w:cs="Trebuchet MS"/>
          <w:color w:val="000000"/>
        </w:rPr>
      </w:pPr>
      <w:r w:rsidRPr="003E2DA2">
        <w:rPr>
          <w:rFonts w:ascii="Trebuchet MS" w:eastAsia="Trebuchet MS" w:hAnsi="Trebuchet MS" w:cs="Trebuchet MS"/>
          <w:color w:val="000000"/>
        </w:rPr>
        <w:t>Prin prezentul proiect de act normativ se actualizează Hotărârea Guvernului nr. 617/2023 și Hotărârea Guvernului nr. 639/2023, în concordanță cu cele mai recente intervenții legislative în domeniul guvernanței corporative a întreprinderilor publice, respectiv cele aprobate prin Legea nr. 158/2025.</w:t>
      </w:r>
    </w:p>
    <w:p w14:paraId="5BC08F41" w14:textId="77777777" w:rsidR="003E2DA2" w:rsidRPr="003E2DA2" w:rsidRDefault="003E2DA2" w:rsidP="003E2DA2">
      <w:pPr>
        <w:spacing w:after="0" w:line="276" w:lineRule="auto"/>
        <w:ind w:hanging="3"/>
        <w:jc w:val="both"/>
        <w:rPr>
          <w:rFonts w:ascii="Trebuchet MS" w:eastAsia="Trebuchet MS" w:hAnsi="Trebuchet MS" w:cs="Trebuchet MS"/>
          <w:color w:val="000000"/>
        </w:rPr>
      </w:pPr>
    </w:p>
    <w:p w14:paraId="117F1CB0" w14:textId="32F32521" w:rsidR="003E2DA2" w:rsidRDefault="003E2DA2" w:rsidP="003E2DA2">
      <w:pPr>
        <w:spacing w:after="0" w:line="276" w:lineRule="auto"/>
        <w:ind w:hanging="3"/>
        <w:jc w:val="both"/>
        <w:rPr>
          <w:rFonts w:ascii="Trebuchet MS" w:eastAsia="Trebuchet MS" w:hAnsi="Trebuchet MS" w:cs="Trebuchet MS"/>
          <w:color w:val="000000"/>
        </w:rPr>
      </w:pPr>
      <w:r w:rsidRPr="003E2DA2">
        <w:rPr>
          <w:rFonts w:ascii="Trebuchet MS" w:eastAsia="Trebuchet MS" w:hAnsi="Trebuchet MS" w:cs="Trebuchet MS"/>
          <w:color w:val="000000"/>
        </w:rPr>
        <w:t>Această actualizare este necesară deoarece cadrul normativ a fost modificat și completat prin: Ordonanța de urgență a Guvernului nr. 108/2024 (Monitorul Oficial al României, Partea I, nr. 910 din 9 septembrie 2024), Ordonanța Guvernului nr. 10/2025 (Monitorul Oficial al României, Partea I, nr. 95 din 1 februarie 2025), Ordonanța de urgență a Guvernului nr. 22/2025 (Monitorul Oficial al României, Partea I, nr. 312 din 8 aprilie 2025) și Legea nr. 158/2025 pentru modificarea și completarea Ordonanței de urgență a Guvernului nr. 109/2011 (Monitorul Oficial al României, Partea I, nr. 965 din 17 octombrie 2025). Măsurile adoptate prin aceste acte normative afectează atât organizarea și funcționarea AMEPIP (reglementate prin HG nr. 617/2023), cât și normele de aplicare ale OUG nr. 109/2011 (aprobate prin HG nr. 639/2023).</w:t>
      </w:r>
    </w:p>
    <w:p w14:paraId="34E441D9" w14:textId="77777777" w:rsidR="003E2DA2" w:rsidRDefault="003E2DA2" w:rsidP="003E2DA2">
      <w:pPr>
        <w:spacing w:after="0" w:line="276" w:lineRule="auto"/>
        <w:ind w:hanging="3"/>
        <w:jc w:val="both"/>
        <w:rPr>
          <w:rFonts w:ascii="Trebuchet MS" w:eastAsia="Trebuchet MS" w:hAnsi="Trebuchet MS" w:cs="Trebuchet MS"/>
          <w:b/>
        </w:rPr>
      </w:pPr>
    </w:p>
    <w:p w14:paraId="5161C268" w14:textId="0C98D0E4" w:rsidR="00EF4614" w:rsidRPr="004F2C88" w:rsidRDefault="00EF4614" w:rsidP="002F6179">
      <w:pPr>
        <w:spacing w:after="0" w:line="276" w:lineRule="auto"/>
        <w:ind w:hanging="3"/>
        <w:jc w:val="both"/>
        <w:rPr>
          <w:rFonts w:ascii="Trebuchet MS" w:eastAsia="Trebuchet MS" w:hAnsi="Trebuchet MS" w:cs="Trebuchet MS"/>
          <w:b/>
        </w:rPr>
      </w:pPr>
      <w:r w:rsidRPr="004F2C88">
        <w:rPr>
          <w:rFonts w:ascii="Trebuchet MS" w:eastAsia="Trebuchet MS" w:hAnsi="Trebuchet MS" w:cs="Trebuchet MS"/>
          <w:b/>
        </w:rPr>
        <w:t>Documentația</w:t>
      </w:r>
      <w:r w:rsidR="007E48E2" w:rsidRPr="004F2C88">
        <w:rPr>
          <w:rFonts w:ascii="Trebuchet MS" w:eastAsia="Trebuchet MS" w:hAnsi="Trebuchet MS" w:cs="Trebuchet MS"/>
          <w:b/>
        </w:rPr>
        <w:t xml:space="preserve"> aferentă proiectului de act normativ include</w:t>
      </w:r>
      <w:r w:rsidR="001A5B4B">
        <w:rPr>
          <w:rFonts w:ascii="Trebuchet MS" w:eastAsia="Trebuchet MS" w:hAnsi="Trebuchet MS" w:cs="Trebuchet MS"/>
          <w:b/>
        </w:rPr>
        <w:t>:</w:t>
      </w:r>
    </w:p>
    <w:p w14:paraId="4DD95B7A" w14:textId="59336F83" w:rsidR="009062D2" w:rsidRPr="009062D2" w:rsidRDefault="009062D2" w:rsidP="009062D2">
      <w:pPr>
        <w:pStyle w:val="ListParagraph"/>
        <w:numPr>
          <w:ilvl w:val="0"/>
          <w:numId w:val="2"/>
        </w:numPr>
        <w:spacing w:after="0" w:line="276" w:lineRule="auto"/>
        <w:jc w:val="both"/>
        <w:rPr>
          <w:rFonts w:ascii="Trebuchet MS" w:hAnsi="Trebuchet MS"/>
        </w:rPr>
      </w:pPr>
      <w:r w:rsidRPr="009062D2">
        <w:rPr>
          <w:rFonts w:ascii="Trebuchet MS" w:hAnsi="Trebuchet MS"/>
          <w:b/>
        </w:rPr>
        <w:t>Nota de fundamentare</w:t>
      </w:r>
      <w:r w:rsidR="007E48E2" w:rsidRPr="009062D2">
        <w:rPr>
          <w:rFonts w:ascii="Trebuchet MS" w:eastAsia="Trebuchet MS" w:hAnsi="Trebuchet MS" w:cs="Trebuchet MS"/>
          <w:b/>
        </w:rPr>
        <w:t xml:space="preserve"> </w:t>
      </w:r>
      <w:r w:rsidR="007E48E2" w:rsidRPr="009062D2">
        <w:rPr>
          <w:rFonts w:ascii="Trebuchet MS" w:eastAsia="Arial" w:hAnsi="Trebuchet MS" w:cs="Arial"/>
        </w:rPr>
        <w:t xml:space="preserve">(pdf. în atașament)  </w:t>
      </w:r>
    </w:p>
    <w:p w14:paraId="031E2D9B" w14:textId="68C20513" w:rsidR="00EE48F1" w:rsidRPr="00EE48F1" w:rsidRDefault="000A152E" w:rsidP="009062D2">
      <w:pPr>
        <w:pStyle w:val="ListParagraph"/>
        <w:numPr>
          <w:ilvl w:val="0"/>
          <w:numId w:val="2"/>
        </w:numPr>
        <w:spacing w:after="0" w:line="276" w:lineRule="auto"/>
        <w:jc w:val="both"/>
        <w:rPr>
          <w:rFonts w:ascii="Trebuchet MS" w:hAnsi="Trebuchet MS"/>
        </w:rPr>
      </w:pPr>
      <w:r w:rsidRPr="009062D2">
        <w:rPr>
          <w:rFonts w:ascii="Trebuchet MS" w:eastAsia="Trebuchet MS" w:hAnsi="Trebuchet MS" w:cs="Trebuchet MS"/>
          <w:b/>
        </w:rPr>
        <w:t xml:space="preserve">Proiect de </w:t>
      </w:r>
      <w:r w:rsidR="003E5D7A">
        <w:rPr>
          <w:rFonts w:ascii="Trebuchet MS" w:eastAsia="Trebuchet MS" w:hAnsi="Trebuchet MS" w:cs="Trebuchet MS"/>
          <w:b/>
        </w:rPr>
        <w:t xml:space="preserve">Hotărâre </w:t>
      </w:r>
      <w:r w:rsidR="008235A8">
        <w:rPr>
          <w:rFonts w:ascii="Trebuchet MS" w:eastAsia="Trebuchet MS" w:hAnsi="Trebuchet MS" w:cs="Trebuchet MS"/>
          <w:b/>
        </w:rPr>
        <w:t>de G</w:t>
      </w:r>
      <w:r w:rsidR="009062D2">
        <w:rPr>
          <w:rFonts w:ascii="Trebuchet MS" w:eastAsia="Trebuchet MS" w:hAnsi="Trebuchet MS" w:cs="Trebuchet MS"/>
          <w:b/>
        </w:rPr>
        <w:t>uvern</w:t>
      </w:r>
      <w:r w:rsidR="00EE48F1">
        <w:rPr>
          <w:rFonts w:ascii="Trebuchet MS" w:eastAsia="Arial" w:hAnsi="Trebuchet MS" w:cs="Arial"/>
        </w:rPr>
        <w:t xml:space="preserve"> (pdf. în atașament)</w:t>
      </w:r>
    </w:p>
    <w:p w14:paraId="4A9E631D" w14:textId="439795D8" w:rsidR="007C4083" w:rsidRPr="007C4083" w:rsidRDefault="003E5D7A" w:rsidP="003E5D7A">
      <w:pPr>
        <w:pStyle w:val="ListParagraph"/>
        <w:numPr>
          <w:ilvl w:val="0"/>
          <w:numId w:val="2"/>
        </w:numPr>
        <w:spacing w:after="0" w:line="276" w:lineRule="auto"/>
        <w:jc w:val="both"/>
        <w:rPr>
          <w:rFonts w:ascii="Trebuchet MS" w:hAnsi="Trebuchet MS"/>
        </w:rPr>
      </w:pPr>
      <w:r>
        <w:rPr>
          <w:rFonts w:ascii="Trebuchet MS" w:eastAsia="Arial" w:hAnsi="Trebuchet MS" w:cs="Arial"/>
          <w:b/>
        </w:rPr>
        <w:t>Anex</w:t>
      </w:r>
      <w:r w:rsidR="007C4083">
        <w:rPr>
          <w:rFonts w:ascii="Trebuchet MS" w:eastAsia="Arial" w:hAnsi="Trebuchet MS" w:cs="Arial"/>
          <w:b/>
        </w:rPr>
        <w:t xml:space="preserve">a nr. 2a la Normele Metodologice </w:t>
      </w:r>
      <w:r w:rsidR="007C4083">
        <w:rPr>
          <w:rFonts w:ascii="Trebuchet MS" w:eastAsia="Arial" w:hAnsi="Trebuchet MS" w:cs="Arial"/>
        </w:rPr>
        <w:t>(pdf. în atașament)</w:t>
      </w:r>
    </w:p>
    <w:p w14:paraId="70F75E5C" w14:textId="6D518736" w:rsidR="003E5D7A" w:rsidRPr="003E5D7A" w:rsidRDefault="007C4083" w:rsidP="003E5D7A">
      <w:pPr>
        <w:pStyle w:val="ListParagraph"/>
        <w:numPr>
          <w:ilvl w:val="0"/>
          <w:numId w:val="2"/>
        </w:numPr>
        <w:spacing w:after="0" w:line="276" w:lineRule="auto"/>
        <w:jc w:val="both"/>
        <w:rPr>
          <w:rFonts w:ascii="Trebuchet MS" w:hAnsi="Trebuchet MS"/>
        </w:rPr>
      </w:pPr>
      <w:r>
        <w:rPr>
          <w:rFonts w:ascii="Trebuchet MS" w:eastAsia="Arial" w:hAnsi="Trebuchet MS" w:cs="Arial"/>
          <w:b/>
        </w:rPr>
        <w:t>Anexa nr. 2b la Normele Metodologice</w:t>
      </w:r>
      <w:r w:rsidR="003E5D7A">
        <w:rPr>
          <w:rFonts w:ascii="Trebuchet MS" w:eastAsia="Arial" w:hAnsi="Trebuchet MS" w:cs="Arial"/>
          <w:b/>
        </w:rPr>
        <w:t xml:space="preserve"> </w:t>
      </w:r>
      <w:r w:rsidR="003E5D7A">
        <w:rPr>
          <w:rFonts w:ascii="Trebuchet MS" w:eastAsia="Arial" w:hAnsi="Trebuchet MS" w:cs="Arial"/>
        </w:rPr>
        <w:t>(pdf. în atașament)</w:t>
      </w:r>
    </w:p>
    <w:p w14:paraId="38DFE456" w14:textId="77777777" w:rsidR="00302B73" w:rsidRPr="004F2C88" w:rsidRDefault="00302B73" w:rsidP="00302B73">
      <w:pPr>
        <w:spacing w:after="0" w:line="276" w:lineRule="auto"/>
        <w:ind w:hanging="3"/>
        <w:jc w:val="both"/>
        <w:rPr>
          <w:rFonts w:ascii="Trebuchet MS" w:eastAsia="Trebuchet MS" w:hAnsi="Trebuchet MS" w:cs="Trebuchet MS"/>
        </w:rPr>
      </w:pPr>
    </w:p>
    <w:p w14:paraId="0000000C" w14:textId="247C0224" w:rsidR="00CB34B6" w:rsidRPr="008C09DE" w:rsidRDefault="00E71297" w:rsidP="00302B73">
      <w:pPr>
        <w:spacing w:after="0" w:line="276" w:lineRule="auto"/>
        <w:jc w:val="both"/>
        <w:rPr>
          <w:rFonts w:ascii="Trebuchet MS" w:eastAsia="Trebuchet MS" w:hAnsi="Trebuchet MS" w:cs="Trebuchet MS"/>
          <w:color w:val="EE0000"/>
        </w:rPr>
      </w:pPr>
      <w:r w:rsidRPr="004F2C88">
        <w:rPr>
          <w:rFonts w:ascii="Trebuchet MS" w:eastAsia="Trebuchet MS" w:hAnsi="Trebuchet MS" w:cs="Trebuchet MS"/>
        </w:rPr>
        <w:tab/>
      </w:r>
      <w:r w:rsidR="007E48E2" w:rsidRPr="004F2C88">
        <w:rPr>
          <w:rFonts w:ascii="Trebuchet MS" w:eastAsia="Trebuchet MS" w:hAnsi="Trebuchet MS" w:cs="Trebuchet MS"/>
        </w:rPr>
        <w:t xml:space="preserve">Propuneri, sugestii, opinii cu valoare de recomandare privind proiectul de act normativ supus consultării publice se pot trimite în termen de 10 zile calendaristice de la data publicării prezentului anunț la adresa de e-mail </w:t>
      </w:r>
      <w:r w:rsidR="007E48E2" w:rsidRPr="008C09DE">
        <w:rPr>
          <w:rFonts w:ascii="Trebuchet MS" w:eastAsia="Trebuchet MS" w:hAnsi="Trebuchet MS" w:cs="Trebuchet MS"/>
          <w:color w:val="EE0000"/>
          <w:u w:val="single"/>
        </w:rPr>
        <w:t>consultare.publica@</w:t>
      </w:r>
      <w:r w:rsidR="008C09DE" w:rsidRPr="008C09DE">
        <w:rPr>
          <w:rFonts w:ascii="Trebuchet MS" w:eastAsia="Trebuchet MS" w:hAnsi="Trebuchet MS" w:cs="Trebuchet MS"/>
          <w:color w:val="EE0000"/>
          <w:u w:val="single"/>
        </w:rPr>
        <w:t>amepip.gov</w:t>
      </w:r>
      <w:r w:rsidR="007E48E2" w:rsidRPr="008C09DE">
        <w:rPr>
          <w:rFonts w:ascii="Trebuchet MS" w:eastAsia="Trebuchet MS" w:hAnsi="Trebuchet MS" w:cs="Trebuchet MS"/>
          <w:color w:val="EE0000"/>
          <w:u w:val="single"/>
        </w:rPr>
        <w:t>.ro</w:t>
      </w:r>
      <w:r w:rsidR="007E48E2" w:rsidRPr="008C09DE">
        <w:rPr>
          <w:rFonts w:ascii="Trebuchet MS" w:eastAsia="Trebuchet MS" w:hAnsi="Trebuchet MS" w:cs="Trebuchet MS"/>
          <w:color w:val="EE0000"/>
        </w:rPr>
        <w:t>.</w:t>
      </w:r>
    </w:p>
    <w:p w14:paraId="0000000D" w14:textId="487FBED9" w:rsidR="00CB34B6" w:rsidRPr="004F2C88" w:rsidRDefault="00E71297" w:rsidP="007C4083">
      <w:pPr>
        <w:spacing w:after="0" w:line="276" w:lineRule="auto"/>
        <w:jc w:val="both"/>
        <w:rPr>
          <w:rFonts w:ascii="Trebuchet MS" w:eastAsia="Trebuchet MS" w:hAnsi="Trebuchet MS" w:cs="Trebuchet MS"/>
          <w:i/>
        </w:rPr>
      </w:pPr>
      <w:bookmarkStart w:id="0" w:name="_heading=h.gjdgxs" w:colFirst="0" w:colLast="0"/>
      <w:bookmarkEnd w:id="0"/>
      <w:r w:rsidRPr="004F2C88">
        <w:rPr>
          <w:rFonts w:ascii="Trebuchet MS" w:eastAsia="Trebuchet MS" w:hAnsi="Trebuchet MS" w:cs="Trebuchet MS"/>
          <w:i/>
        </w:rPr>
        <w:tab/>
      </w:r>
      <w:r w:rsidR="008936A0" w:rsidRPr="004F2C88">
        <w:rPr>
          <w:rFonts w:ascii="Trebuchet MS" w:eastAsia="Trebuchet MS" w:hAnsi="Trebuchet MS" w:cs="Trebuchet MS"/>
        </w:rPr>
        <w:t>Materialele transmise vor purta mențiunea:</w:t>
      </w:r>
      <w:r w:rsidR="008936A0" w:rsidRPr="004F2C88">
        <w:rPr>
          <w:rFonts w:ascii="Trebuchet MS" w:eastAsia="Trebuchet MS" w:hAnsi="Trebuchet MS" w:cs="Trebuchet MS"/>
          <w:i/>
        </w:rPr>
        <w:t xml:space="preserve"> „Propuneri referitoare la </w:t>
      </w:r>
      <w:r w:rsidRPr="004F2C88">
        <w:rPr>
          <w:rFonts w:ascii="Trebuchet MS" w:eastAsia="Trebuchet MS" w:hAnsi="Trebuchet MS" w:cs="Trebuchet MS"/>
          <w:i/>
        </w:rPr>
        <w:t xml:space="preserve">proiectul de </w:t>
      </w:r>
      <w:r w:rsidR="007C4083" w:rsidRPr="007C4083">
        <w:rPr>
          <w:rFonts w:ascii="Trebuchet MS" w:eastAsia="Trebuchet MS" w:hAnsi="Trebuchet MS" w:cs="Trebuchet MS"/>
          <w:i/>
        </w:rPr>
        <w:t>Hotărâre pentru modificarea și completarea Hotărârii Guvernului nr. 617/2023 privind organizarea şi funcţionarea Agenţiei pentru Monitorizarea şi Evaluarea Performanţelor Întreprinderilor Publice, precum și pentru modificarea și completarea Hotărârii Guvernului nr. 639/2023 pentru aprobarea normelor metodologice de aplicare a Ordonanței de urgenţă a Guvernului nr. 109/2011 privind guvernanța corporativă a întreprinderilor publice</w:t>
      </w:r>
      <w:r w:rsidR="00647CF2">
        <w:rPr>
          <w:rFonts w:ascii="Trebuchet MS" w:eastAsia="Trebuchet MS" w:hAnsi="Trebuchet MS" w:cs="Trebuchet MS"/>
          <w:i/>
        </w:rPr>
        <w:t>”</w:t>
      </w:r>
    </w:p>
    <w:p w14:paraId="6D073A29" w14:textId="77777777" w:rsidR="008C09DE" w:rsidRPr="00CC7BFE" w:rsidRDefault="00E71297" w:rsidP="008C09DE">
      <w:pPr>
        <w:shd w:val="clear" w:color="auto" w:fill="FFFFFF"/>
        <w:spacing w:after="0" w:line="240" w:lineRule="auto"/>
        <w:jc w:val="both"/>
        <w:textAlignment w:val="baseline"/>
        <w:rPr>
          <w:rFonts w:ascii="Trebuchet MS" w:eastAsia="Times New Roman" w:hAnsi="Trebuchet MS" w:cs="Open Sans"/>
          <w:color w:val="EE0000"/>
          <w:sz w:val="24"/>
          <w:szCs w:val="24"/>
        </w:rPr>
      </w:pPr>
      <w:r w:rsidRPr="004F2C88">
        <w:rPr>
          <w:rFonts w:ascii="Trebuchet MS" w:hAnsi="Trebuchet MS"/>
        </w:rPr>
        <w:tab/>
      </w:r>
      <w:r w:rsidR="007E48E2" w:rsidRPr="004F2C88">
        <w:rPr>
          <w:rFonts w:ascii="Trebuchet MS" w:eastAsia="Arial" w:hAnsi="Trebuchet MS" w:cs="Arial"/>
        </w:rPr>
        <w:t xml:space="preserve">Propunerile trimise vor fi publicate pe pagina de internet a instituției, la linkul </w:t>
      </w:r>
      <w:r w:rsidR="008C09DE" w:rsidRPr="00CC7BFE">
        <w:rPr>
          <w:rFonts w:ascii="Trebuchet MS" w:eastAsia="Times New Roman" w:hAnsi="Trebuchet MS" w:cs="Open Sans"/>
          <w:color w:val="EE0000"/>
          <w:sz w:val="24"/>
          <w:szCs w:val="24"/>
        </w:rPr>
        <w:t>https://</w:t>
      </w:r>
      <w:r w:rsidR="008C09DE">
        <w:rPr>
          <w:rFonts w:ascii="Trebuchet MS" w:eastAsia="Times New Roman" w:hAnsi="Trebuchet MS" w:cs="Open Sans"/>
          <w:color w:val="EE0000"/>
          <w:sz w:val="24"/>
          <w:szCs w:val="24"/>
        </w:rPr>
        <w:t>amepip</w:t>
      </w:r>
      <w:r w:rsidR="008C09DE" w:rsidRPr="00CC7BFE">
        <w:rPr>
          <w:rFonts w:ascii="Trebuchet MS" w:eastAsia="Times New Roman" w:hAnsi="Trebuchet MS" w:cs="Open Sans"/>
          <w:color w:val="EE0000"/>
          <w:sz w:val="24"/>
          <w:szCs w:val="24"/>
        </w:rPr>
        <w:t>.gov.ro/anunturi-proiecte-de-acte-normative/</w:t>
      </w:r>
    </w:p>
    <w:p w14:paraId="0000000F" w14:textId="3026C129" w:rsidR="00CB34B6" w:rsidRPr="004F2C88" w:rsidRDefault="00E71297" w:rsidP="00302B73">
      <w:pPr>
        <w:spacing w:after="0" w:line="276" w:lineRule="auto"/>
        <w:jc w:val="both"/>
        <w:rPr>
          <w:rFonts w:ascii="Trebuchet MS" w:eastAsia="Trebuchet MS" w:hAnsi="Trebuchet MS" w:cs="Trebuchet MS"/>
        </w:rPr>
      </w:pPr>
      <w:r w:rsidRPr="004F2C88">
        <w:rPr>
          <w:rFonts w:ascii="Trebuchet MS" w:eastAsia="Trebuchet MS" w:hAnsi="Trebuchet MS" w:cs="Trebuchet MS"/>
        </w:rPr>
        <w:tab/>
      </w:r>
      <w:r w:rsidR="007E48E2" w:rsidRPr="004F2C88">
        <w:rPr>
          <w:rFonts w:ascii="Trebuchet MS" w:eastAsia="Trebuchet MS" w:hAnsi="Trebuchet MS" w:cs="Trebuchet MS"/>
        </w:rPr>
        <w:t>Nepreluarea recomandărilor</w:t>
      </w:r>
      <w:r w:rsidR="008C09DE">
        <w:rPr>
          <w:rFonts w:ascii="Trebuchet MS" w:eastAsia="Trebuchet MS" w:hAnsi="Trebuchet MS" w:cs="Trebuchet MS"/>
        </w:rPr>
        <w:t xml:space="preserve"> </w:t>
      </w:r>
      <w:r w:rsidR="007E48E2" w:rsidRPr="004F2C88">
        <w:rPr>
          <w:rFonts w:ascii="Trebuchet MS" w:eastAsia="Trebuchet MS" w:hAnsi="Trebuchet MS" w:cs="Trebuchet MS"/>
        </w:rPr>
        <w:t xml:space="preserve">formulate și înaintate în scris va fi justificată în scris. </w:t>
      </w:r>
    </w:p>
    <w:p w14:paraId="00000010" w14:textId="5EC5255A" w:rsidR="00CB34B6" w:rsidRPr="004F2C88" w:rsidRDefault="007E48E2" w:rsidP="00302B73">
      <w:pPr>
        <w:spacing w:after="0" w:line="276" w:lineRule="auto"/>
        <w:jc w:val="both"/>
        <w:rPr>
          <w:rFonts w:ascii="Trebuchet MS" w:eastAsia="Trebuchet MS" w:hAnsi="Trebuchet MS" w:cs="Trebuchet MS"/>
        </w:rPr>
      </w:pPr>
      <w:r w:rsidRPr="004F2C88">
        <w:rPr>
          <w:rFonts w:ascii="Trebuchet MS" w:eastAsia="Trebuchet MS" w:hAnsi="Trebuchet MS" w:cs="Trebuchet MS"/>
        </w:rPr>
        <w:t xml:space="preserve">Pentru informații suplimentare, vă stăm la dispoziție la următoarea adresă de e-mail: </w:t>
      </w:r>
      <w:r w:rsidRPr="008C09DE">
        <w:rPr>
          <w:rFonts w:ascii="Trebuchet MS" w:eastAsia="Trebuchet MS" w:hAnsi="Trebuchet MS" w:cs="Trebuchet MS"/>
          <w:color w:val="EE0000"/>
          <w:u w:val="single"/>
        </w:rPr>
        <w:t>consultare.publica@</w:t>
      </w:r>
      <w:r w:rsidR="008C09DE" w:rsidRPr="008C09DE">
        <w:rPr>
          <w:rFonts w:ascii="Trebuchet MS" w:eastAsia="Trebuchet MS" w:hAnsi="Trebuchet MS" w:cs="Trebuchet MS"/>
          <w:color w:val="EE0000"/>
          <w:u w:val="single"/>
        </w:rPr>
        <w:t>amepip.gov</w:t>
      </w:r>
      <w:r w:rsidRPr="008C09DE">
        <w:rPr>
          <w:rFonts w:ascii="Trebuchet MS" w:eastAsia="Trebuchet MS" w:hAnsi="Trebuchet MS" w:cs="Trebuchet MS"/>
          <w:color w:val="EE0000"/>
          <w:u w:val="single"/>
        </w:rPr>
        <w:t>.ro</w:t>
      </w:r>
      <w:r w:rsidRPr="008C09DE">
        <w:rPr>
          <w:rFonts w:ascii="Trebuchet MS" w:eastAsia="Trebuchet MS" w:hAnsi="Trebuchet MS" w:cs="Trebuchet MS"/>
          <w:color w:val="EE0000"/>
        </w:rPr>
        <w:t>.</w:t>
      </w:r>
    </w:p>
    <w:p w14:paraId="24E7B8D1" w14:textId="77777777" w:rsidR="003623E4" w:rsidRPr="004F2C88" w:rsidRDefault="003623E4" w:rsidP="00302B73">
      <w:pPr>
        <w:spacing w:after="0" w:line="276" w:lineRule="auto"/>
        <w:jc w:val="both"/>
        <w:rPr>
          <w:rFonts w:ascii="Trebuchet MS" w:eastAsia="Trebuchet MS" w:hAnsi="Trebuchet MS" w:cs="Trebuchet MS"/>
        </w:rPr>
      </w:pPr>
    </w:p>
    <w:p w14:paraId="00000011" w14:textId="21B01C64" w:rsidR="00CB34B6" w:rsidRPr="004F2C88" w:rsidRDefault="00E625F1" w:rsidP="00302B73">
      <w:pPr>
        <w:spacing w:after="0" w:line="276" w:lineRule="auto"/>
        <w:jc w:val="both"/>
        <w:rPr>
          <w:rFonts w:ascii="Trebuchet MS" w:eastAsia="Trebuchet MS" w:hAnsi="Trebuchet MS" w:cs="Trebuchet MS"/>
        </w:rPr>
      </w:pPr>
      <w:bookmarkStart w:id="1" w:name="_heading=h.1fob9te" w:colFirst="0" w:colLast="0"/>
      <w:bookmarkEnd w:id="1"/>
      <w:r w:rsidRPr="004F2C88">
        <w:rPr>
          <w:rFonts w:ascii="Trebuchet MS" w:eastAsia="Trebuchet MS" w:hAnsi="Trebuchet MS" w:cs="Trebuchet MS"/>
        </w:rPr>
        <w:t xml:space="preserve">Publicat la data de </w:t>
      </w:r>
      <w:r w:rsidR="007C4083">
        <w:rPr>
          <w:rFonts w:ascii="Trebuchet MS" w:eastAsia="Trebuchet MS" w:hAnsi="Trebuchet MS" w:cs="Trebuchet MS"/>
        </w:rPr>
        <w:t>23</w:t>
      </w:r>
      <w:r w:rsidR="00084FB9">
        <w:rPr>
          <w:rFonts w:ascii="Trebuchet MS" w:eastAsia="Trebuchet MS" w:hAnsi="Trebuchet MS" w:cs="Trebuchet MS"/>
        </w:rPr>
        <w:t>.10.2025</w:t>
      </w:r>
      <w:r w:rsidR="007E48E2" w:rsidRPr="004F2C88">
        <w:rPr>
          <w:rFonts w:ascii="Trebuchet MS" w:eastAsia="Trebuchet MS" w:hAnsi="Trebuchet MS" w:cs="Trebuchet MS"/>
        </w:rPr>
        <w:t>, afla</w:t>
      </w:r>
      <w:r w:rsidR="000A152E" w:rsidRPr="004F2C88">
        <w:rPr>
          <w:rFonts w:ascii="Trebuchet MS" w:eastAsia="Trebuchet MS" w:hAnsi="Trebuchet MS" w:cs="Trebuchet MS"/>
        </w:rPr>
        <w:t xml:space="preserve">t în dezbatere până la data de </w:t>
      </w:r>
      <w:r w:rsidR="007C4083">
        <w:rPr>
          <w:rFonts w:ascii="Trebuchet MS" w:eastAsia="Trebuchet MS" w:hAnsi="Trebuchet MS" w:cs="Trebuchet MS"/>
        </w:rPr>
        <w:t>03.11</w:t>
      </w:r>
      <w:r w:rsidR="00084FB9">
        <w:rPr>
          <w:rFonts w:ascii="Trebuchet MS" w:eastAsia="Trebuchet MS" w:hAnsi="Trebuchet MS" w:cs="Trebuchet MS"/>
        </w:rPr>
        <w:t>.2025</w:t>
      </w:r>
    </w:p>
    <w:sectPr w:rsidR="00CB34B6" w:rsidRPr="004F2C88" w:rsidSect="00C96796">
      <w:pgSz w:w="12240" w:h="15840"/>
      <w:pgMar w:top="450" w:right="720" w:bottom="5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E538" w14:textId="77777777" w:rsidR="00B70F6E" w:rsidRDefault="00B70F6E" w:rsidP="00196370">
      <w:pPr>
        <w:spacing w:after="0" w:line="240" w:lineRule="auto"/>
      </w:pPr>
      <w:r>
        <w:separator/>
      </w:r>
    </w:p>
  </w:endnote>
  <w:endnote w:type="continuationSeparator" w:id="0">
    <w:p w14:paraId="588117F3" w14:textId="77777777" w:rsidR="00B70F6E" w:rsidRDefault="00B70F6E" w:rsidP="0019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3B03" w14:textId="77777777" w:rsidR="00B70F6E" w:rsidRDefault="00B70F6E" w:rsidP="00196370">
      <w:pPr>
        <w:spacing w:after="0" w:line="240" w:lineRule="auto"/>
      </w:pPr>
      <w:r>
        <w:separator/>
      </w:r>
    </w:p>
  </w:footnote>
  <w:footnote w:type="continuationSeparator" w:id="0">
    <w:p w14:paraId="4217352A" w14:textId="77777777" w:rsidR="00B70F6E" w:rsidRDefault="00B70F6E" w:rsidP="00196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2AD8"/>
    <w:multiLevelType w:val="hybridMultilevel"/>
    <w:tmpl w:val="B090FEF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2A28726D"/>
    <w:multiLevelType w:val="hybridMultilevel"/>
    <w:tmpl w:val="19842EE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3CEB4AC9"/>
    <w:multiLevelType w:val="hybridMultilevel"/>
    <w:tmpl w:val="652006E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733E6CED"/>
    <w:multiLevelType w:val="hybridMultilevel"/>
    <w:tmpl w:val="86A4E9CC"/>
    <w:lvl w:ilvl="0" w:tplc="D6306984">
      <w:start w:val="1"/>
      <w:numFmt w:val="low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num w:numId="1" w16cid:durableId="177353865">
    <w:abstractNumId w:val="0"/>
  </w:num>
  <w:num w:numId="2" w16cid:durableId="1878157410">
    <w:abstractNumId w:val="1"/>
  </w:num>
  <w:num w:numId="3" w16cid:durableId="1190677031">
    <w:abstractNumId w:val="2"/>
  </w:num>
  <w:num w:numId="4" w16cid:durableId="727415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B6"/>
    <w:rsid w:val="00000D02"/>
    <w:rsid w:val="000208F7"/>
    <w:rsid w:val="00060877"/>
    <w:rsid w:val="00084FB9"/>
    <w:rsid w:val="000A152E"/>
    <w:rsid w:val="000B64D3"/>
    <w:rsid w:val="00150711"/>
    <w:rsid w:val="00180017"/>
    <w:rsid w:val="00196370"/>
    <w:rsid w:val="001A5B4B"/>
    <w:rsid w:val="00275CCA"/>
    <w:rsid w:val="002E6FE1"/>
    <w:rsid w:val="002F081B"/>
    <w:rsid w:val="002F6179"/>
    <w:rsid w:val="00302B73"/>
    <w:rsid w:val="003623E4"/>
    <w:rsid w:val="003E2DA2"/>
    <w:rsid w:val="003E5D7A"/>
    <w:rsid w:val="00453617"/>
    <w:rsid w:val="00474361"/>
    <w:rsid w:val="00487D00"/>
    <w:rsid w:val="004F2C88"/>
    <w:rsid w:val="004F7DB5"/>
    <w:rsid w:val="005651DD"/>
    <w:rsid w:val="00565721"/>
    <w:rsid w:val="005873C4"/>
    <w:rsid w:val="005E51B7"/>
    <w:rsid w:val="005F198C"/>
    <w:rsid w:val="0060718A"/>
    <w:rsid w:val="00607965"/>
    <w:rsid w:val="0064537A"/>
    <w:rsid w:val="00645E93"/>
    <w:rsid w:val="00647CF2"/>
    <w:rsid w:val="006570B4"/>
    <w:rsid w:val="00691889"/>
    <w:rsid w:val="00706EFA"/>
    <w:rsid w:val="007346BD"/>
    <w:rsid w:val="007C4083"/>
    <w:rsid w:val="007C7BAF"/>
    <w:rsid w:val="007E41FB"/>
    <w:rsid w:val="007E48E2"/>
    <w:rsid w:val="007F4B05"/>
    <w:rsid w:val="00823436"/>
    <w:rsid w:val="008235A8"/>
    <w:rsid w:val="00837F47"/>
    <w:rsid w:val="008936A0"/>
    <w:rsid w:val="008C09DE"/>
    <w:rsid w:val="008C5937"/>
    <w:rsid w:val="008C75A1"/>
    <w:rsid w:val="009062D2"/>
    <w:rsid w:val="00936A99"/>
    <w:rsid w:val="009970AD"/>
    <w:rsid w:val="009C3927"/>
    <w:rsid w:val="009D3B4D"/>
    <w:rsid w:val="009E6844"/>
    <w:rsid w:val="00A11E91"/>
    <w:rsid w:val="00A80DEA"/>
    <w:rsid w:val="00AD372F"/>
    <w:rsid w:val="00B5523F"/>
    <w:rsid w:val="00B70F6E"/>
    <w:rsid w:val="00BC51D3"/>
    <w:rsid w:val="00C05215"/>
    <w:rsid w:val="00C85ED9"/>
    <w:rsid w:val="00C96796"/>
    <w:rsid w:val="00CA045F"/>
    <w:rsid w:val="00CB34B6"/>
    <w:rsid w:val="00CD7FE0"/>
    <w:rsid w:val="00D81AE7"/>
    <w:rsid w:val="00D96C5C"/>
    <w:rsid w:val="00DC14DC"/>
    <w:rsid w:val="00E41CD0"/>
    <w:rsid w:val="00E625F1"/>
    <w:rsid w:val="00E71297"/>
    <w:rsid w:val="00EE48F1"/>
    <w:rsid w:val="00EF4614"/>
    <w:rsid w:val="00F16591"/>
    <w:rsid w:val="00F17581"/>
    <w:rsid w:val="00F97B4F"/>
    <w:rsid w:val="00FD3C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5341"/>
  <w15:docId w15:val="{13F78543-341C-4A69-A8AD-002D394B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975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75EB"/>
    <w:rPr>
      <w:color w:val="0000FF"/>
      <w:u w:val="single"/>
    </w:rPr>
  </w:style>
  <w:style w:type="paragraph" w:customStyle="1" w:styleId="Normal1">
    <w:name w:val="Normal1"/>
    <w:basedOn w:val="Normal"/>
    <w:rsid w:val="002C4C33"/>
    <w:pPr>
      <w:widowControl w:val="0"/>
      <w:spacing w:after="0" w:line="240" w:lineRule="auto"/>
    </w:pPr>
    <w:rPr>
      <w:rFonts w:ascii="Times New Roman" w:eastAsia="Times New Roman" w:hAnsi="Times New Roman" w:cs="Times New Roman"/>
      <w:sz w:val="20"/>
      <w:szCs w:val="20"/>
    </w:rPr>
  </w:style>
  <w:style w:type="paragraph" w:customStyle="1" w:styleId="al">
    <w:name w:val="a_l"/>
    <w:basedOn w:val="Normal"/>
    <w:rsid w:val="002C4C33"/>
    <w:pPr>
      <w:spacing w:before="100" w:beforeAutospacing="1" w:after="100" w:afterAutospacing="1" w:line="240" w:lineRule="auto"/>
    </w:pPr>
    <w:rPr>
      <w:rFonts w:ascii="Times New Roman" w:eastAsia="Times New Roman" w:hAnsi="Times New Roman" w:cs="Times New Roman"/>
      <w:noProo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F79E1"/>
    <w:pPr>
      <w:ind w:left="720"/>
      <w:contextualSpacing/>
    </w:pPr>
  </w:style>
  <w:style w:type="character" w:styleId="CommentReference">
    <w:name w:val="annotation reference"/>
    <w:semiHidden/>
    <w:rsid w:val="004B5597"/>
    <w:rPr>
      <w:rFonts w:cs="Times New Roman"/>
      <w:sz w:val="16"/>
      <w:szCs w:val="16"/>
    </w:rPr>
  </w:style>
  <w:style w:type="paragraph" w:customStyle="1" w:styleId="CharChar2">
    <w:name w:val="Char Char2"/>
    <w:basedOn w:val="Normal"/>
    <w:rsid w:val="004B5597"/>
    <w:pPr>
      <w:spacing w:after="0" w:line="360" w:lineRule="auto"/>
      <w:jc w:val="both"/>
    </w:pPr>
    <w:rPr>
      <w:rFonts w:ascii="Verdana" w:eastAsia="Times New Roman" w:hAnsi="Verdana" w:cs="Times New Roman"/>
      <w:sz w:val="20"/>
      <w:szCs w:val="20"/>
      <w:lang w:val="pl-PL" w:eastAsia="pl-PL"/>
    </w:rPr>
  </w:style>
  <w:style w:type="paragraph" w:styleId="BalloonText">
    <w:name w:val="Balloon Text"/>
    <w:basedOn w:val="Normal"/>
    <w:link w:val="BalloonTextChar"/>
    <w:uiPriority w:val="99"/>
    <w:semiHidden/>
    <w:unhideWhenUsed/>
    <w:rsid w:val="001D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6DD"/>
    <w:rPr>
      <w:rFonts w:ascii="Segoe UI" w:hAnsi="Segoe UI" w:cs="Segoe UI"/>
      <w:sz w:val="18"/>
      <w:szCs w:val="18"/>
    </w:rPr>
  </w:style>
  <w:style w:type="paragraph" w:styleId="Header">
    <w:name w:val="header"/>
    <w:basedOn w:val="Normal"/>
    <w:link w:val="HeaderChar"/>
    <w:uiPriority w:val="99"/>
    <w:unhideWhenUsed/>
    <w:rsid w:val="0019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70"/>
  </w:style>
  <w:style w:type="paragraph" w:styleId="Footer">
    <w:name w:val="footer"/>
    <w:basedOn w:val="Normal"/>
    <w:link w:val="FooterChar"/>
    <w:uiPriority w:val="99"/>
    <w:unhideWhenUsed/>
    <w:rsid w:val="0019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70"/>
  </w:style>
  <w:style w:type="character" w:styleId="UnresolvedMention">
    <w:name w:val="Unresolved Mention"/>
    <w:basedOn w:val="DefaultParagraphFont"/>
    <w:uiPriority w:val="99"/>
    <w:semiHidden/>
    <w:unhideWhenUsed/>
    <w:rsid w:val="008C0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4664">
      <w:bodyDiv w:val="1"/>
      <w:marLeft w:val="0"/>
      <w:marRight w:val="0"/>
      <w:marTop w:val="0"/>
      <w:marBottom w:val="0"/>
      <w:divBdr>
        <w:top w:val="none" w:sz="0" w:space="0" w:color="auto"/>
        <w:left w:val="none" w:sz="0" w:space="0" w:color="auto"/>
        <w:bottom w:val="none" w:sz="0" w:space="0" w:color="auto"/>
        <w:right w:val="none" w:sz="0" w:space="0" w:color="auto"/>
      </w:divBdr>
    </w:div>
    <w:div w:id="205140158">
      <w:bodyDiv w:val="1"/>
      <w:marLeft w:val="0"/>
      <w:marRight w:val="0"/>
      <w:marTop w:val="0"/>
      <w:marBottom w:val="0"/>
      <w:divBdr>
        <w:top w:val="none" w:sz="0" w:space="0" w:color="auto"/>
        <w:left w:val="none" w:sz="0" w:space="0" w:color="auto"/>
        <w:bottom w:val="none" w:sz="0" w:space="0" w:color="auto"/>
        <w:right w:val="none" w:sz="0" w:space="0" w:color="auto"/>
      </w:divBdr>
    </w:div>
    <w:div w:id="780682532">
      <w:bodyDiv w:val="1"/>
      <w:marLeft w:val="0"/>
      <w:marRight w:val="0"/>
      <w:marTop w:val="0"/>
      <w:marBottom w:val="0"/>
      <w:divBdr>
        <w:top w:val="none" w:sz="0" w:space="0" w:color="auto"/>
        <w:left w:val="none" w:sz="0" w:space="0" w:color="auto"/>
        <w:bottom w:val="none" w:sz="0" w:space="0" w:color="auto"/>
        <w:right w:val="none" w:sz="0" w:space="0" w:color="auto"/>
      </w:divBdr>
    </w:div>
    <w:div w:id="957640703">
      <w:bodyDiv w:val="1"/>
      <w:marLeft w:val="0"/>
      <w:marRight w:val="0"/>
      <w:marTop w:val="0"/>
      <w:marBottom w:val="0"/>
      <w:divBdr>
        <w:top w:val="none" w:sz="0" w:space="0" w:color="auto"/>
        <w:left w:val="none" w:sz="0" w:space="0" w:color="auto"/>
        <w:bottom w:val="none" w:sz="0" w:space="0" w:color="auto"/>
        <w:right w:val="none" w:sz="0" w:space="0" w:color="auto"/>
      </w:divBdr>
    </w:div>
    <w:div w:id="1278366344">
      <w:bodyDiv w:val="1"/>
      <w:marLeft w:val="0"/>
      <w:marRight w:val="0"/>
      <w:marTop w:val="0"/>
      <w:marBottom w:val="0"/>
      <w:divBdr>
        <w:top w:val="none" w:sz="0" w:space="0" w:color="auto"/>
        <w:left w:val="none" w:sz="0" w:space="0" w:color="auto"/>
        <w:bottom w:val="none" w:sz="0" w:space="0" w:color="auto"/>
        <w:right w:val="none" w:sz="0" w:space="0" w:color="auto"/>
      </w:divBdr>
    </w:div>
    <w:div w:id="165159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I1pLaP/AuSsi+SjG/HIAG6GrRA==">AMUW2mXmYpZRd3B19L0s99wq2Sl+etVZU065ibmUUvu+CBZzc4EKbVOXMmSb2VRazJapBVFwdxDnAV91ESo8mALWZuCptkBN1n7U9b3vWaW1ZcSTfxt2h9iBmWA9qM7GsolJ9jiszhuWcgjnb7ICDWlVvHmxAEpoRAgB7SXS8Yn93QZ2cncb8xDpDIkO4KBv7i8wIDGU/w3wZ46ODsSmMtLm31fTp6i5rFadRh36UskQLkkYYgZ2QtDkuNBlhBXh30IndYnpZ1TTfH/6oEjoY6foZ1s5fe78clG0pdeDj3oIJwBqL5cLtAjJz9n1PgW+azWyxcFdddFa6Lvj8kSHf0+hM1jLtglipH/mAMmZ+plVbTZzB9JLEJe12bgQMdrsospDmWqgy6/kw+9anNFZgsJbrRmMJD8KO77PjQnKvCC/7FwoI22vHE6fiszawOzYDhDGF2ES32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Stan</dc:creator>
  <cp:lastModifiedBy>Amepip Amepip</cp:lastModifiedBy>
  <cp:revision>2</cp:revision>
  <cp:lastPrinted>2025-10-23T16:25:00Z</cp:lastPrinted>
  <dcterms:created xsi:type="dcterms:W3CDTF">2025-10-24T08:07:00Z</dcterms:created>
  <dcterms:modified xsi:type="dcterms:W3CDTF">2025-10-24T08:07:00Z</dcterms:modified>
</cp:coreProperties>
</file>