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74EE" w14:textId="77777777" w:rsidR="00FC3F19" w:rsidRPr="00AD77F4" w:rsidRDefault="00000000">
      <w:pPr>
        <w:spacing w:before="200" w:after="60"/>
        <w:jc w:val="center"/>
        <w:rPr>
          <w:lang w:val="pt-PT"/>
        </w:rPr>
      </w:pPr>
      <w:r w:rsidRPr="00AD77F4">
        <w:rPr>
          <w:b/>
          <w:bCs/>
          <w:color w:val="1F4E79"/>
          <w:sz w:val="30"/>
          <w:szCs w:val="30"/>
          <w:lang w:val="pt-PT"/>
        </w:rPr>
        <w:t>Regulament-cadru</w:t>
      </w:r>
    </w:p>
    <w:p w14:paraId="398EBB7B" w14:textId="77777777" w:rsidR="00FC3F19" w:rsidRPr="00AD77F4" w:rsidRDefault="00000000">
      <w:pPr>
        <w:pBdr>
          <w:bottom w:val="single" w:sz="6" w:space="6" w:color="1F4E79"/>
        </w:pBdr>
        <w:spacing w:after="280"/>
        <w:jc w:val="center"/>
        <w:rPr>
          <w:lang w:val="pt-PT"/>
        </w:rPr>
      </w:pPr>
      <w:r w:rsidRPr="00AD77F4">
        <w:rPr>
          <w:b/>
          <w:bCs/>
          <w:lang w:val="pt-PT"/>
        </w:rPr>
        <w:t>pentru stabilirea altor tipuri de beneficii care se pot acorda de către regia autonomă administratorilor și directorilor, precum și de către societate administratorilor și directorilor în cadrul sistemului unitar, respectiv membrilor consiliului de supraveghere și membrilor directoratului, în cazul sistemului dualist</w:t>
      </w:r>
    </w:p>
    <w:p w14:paraId="33BB429D" w14:textId="77777777" w:rsidR="00FC3F19" w:rsidRPr="00AD77F4" w:rsidRDefault="00000000">
      <w:pPr>
        <w:spacing w:before="280" w:after="120"/>
        <w:jc w:val="center"/>
        <w:rPr>
          <w:lang w:val="pt-PT"/>
        </w:rPr>
      </w:pPr>
      <w:r w:rsidRPr="00AD77F4">
        <w:rPr>
          <w:b/>
          <w:bCs/>
          <w:color w:val="1F4E79"/>
          <w:sz w:val="26"/>
          <w:szCs w:val="26"/>
          <w:lang w:val="pt-PT"/>
        </w:rPr>
        <w:t>CAPITOLUL I — Dispoziții generale</w:t>
      </w:r>
    </w:p>
    <w:p w14:paraId="31F74E36" w14:textId="77777777" w:rsidR="00FC3F19" w:rsidRPr="00AD77F4" w:rsidRDefault="00000000">
      <w:pPr>
        <w:spacing w:before="160" w:after="80"/>
        <w:rPr>
          <w:lang w:val="pt-PT"/>
        </w:rPr>
      </w:pPr>
      <w:r w:rsidRPr="00AD77F4">
        <w:rPr>
          <w:b/>
          <w:bCs/>
          <w:i/>
          <w:iCs/>
          <w:color w:val="1F4E79"/>
          <w:lang w:val="pt-PT"/>
        </w:rPr>
        <w:t>Secțiunea 1. Obiect, scop și domeniu de aplicare</w:t>
      </w:r>
    </w:p>
    <w:p w14:paraId="77804AE6" w14:textId="77777777" w:rsidR="00FC3F19" w:rsidRPr="00AD77F4" w:rsidRDefault="00000000">
      <w:pPr>
        <w:keepNext/>
        <w:spacing w:before="180" w:after="80"/>
        <w:rPr>
          <w:lang w:val="pt-PT"/>
        </w:rPr>
      </w:pPr>
      <w:r w:rsidRPr="00AD77F4">
        <w:rPr>
          <w:b/>
          <w:bCs/>
          <w:lang w:val="pt-PT"/>
        </w:rPr>
        <w:t>Art. 1. — Obiect și scop</w:t>
      </w:r>
    </w:p>
    <w:p w14:paraId="0FC65F3B"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Prezentul regulament-cadru, denumit în continuare regulament, stabilește categoriile, condițiile, plafoanele și procedura de acordare a altor tipuri de beneficii care se pot acorda de către regia autonomă administratorilor și directorilor, precum și de către societate administratorilor și directorilor în cadrul sistemului unitar, respectiv membrilor consiliului de supraveghere și membrilor directoratului, în cazul sistemului dualist, denumite în continuare întreprinderi publice, conform prevederilor art. 8 alin. (10) și art. 39 alin. (4) din Ordonanța de urgență a Guvernului nr. 109/2011 privind guvernanța corporativă a întreprinderilor publice, aprobată cu modificări și completări prin Legea nr. 111/2016, cu modificările și completările ulterioare, denumită în continuare OUG nr. 109/2011.</w:t>
      </w:r>
    </w:p>
    <w:p w14:paraId="48400FB5"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Scopul regulamentului este aplicarea unitară, transparentă și proporțională a reglementărilor privind acordarea altor tipuri de beneficii administratorilor și directorilor întreprinderilor publice, în acord cu principiul neutralității concurențiale și cu bunele practici internaționale în materie de guvernanță corporativă a întreprinderilor publice.</w:t>
      </w:r>
    </w:p>
    <w:p w14:paraId="5CA77236" w14:textId="77777777" w:rsidR="00FC3F19" w:rsidRPr="00AD77F4" w:rsidRDefault="00000000">
      <w:pPr>
        <w:keepNext/>
        <w:spacing w:before="180" w:after="80"/>
        <w:rPr>
          <w:lang w:val="pt-PT"/>
        </w:rPr>
      </w:pPr>
      <w:r w:rsidRPr="00AD77F4">
        <w:rPr>
          <w:b/>
          <w:bCs/>
          <w:lang w:val="pt-PT"/>
        </w:rPr>
        <w:t>Art. 2. — Domeniul de aplicare</w:t>
      </w:r>
    </w:p>
    <w:p w14:paraId="1ED56B32"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Regulamentul se aplică altor tipuri de beneficii care se pot acorda de către regia autonomă administratorilor și directorilor, precum și de către societate administratorilor și directorilor în cadrul sistemului unitar, respectiv membrilor consiliului de supraveghere și membrilor directoratului, în cazul sistemului dualist, conform prevederilor art. 8 alin. (10) și art. 39 alin. (4) din OUG nr. 109/2011.</w:t>
      </w:r>
    </w:p>
    <w:p w14:paraId="7C7E0E04" w14:textId="77777777" w:rsidR="00FC3F19" w:rsidRPr="00AD77F4" w:rsidRDefault="00000000">
      <w:pPr>
        <w:keepNext/>
        <w:spacing w:before="180" w:after="80"/>
        <w:rPr>
          <w:lang w:val="pt-PT"/>
        </w:rPr>
      </w:pPr>
      <w:r w:rsidRPr="00AD77F4">
        <w:rPr>
          <w:b/>
          <w:bCs/>
          <w:lang w:val="pt-PT"/>
        </w:rPr>
        <w:t>Art. 3. — Definiții</w:t>
      </w:r>
    </w:p>
    <w:p w14:paraId="0AEC99C8" w14:textId="77777777" w:rsidR="00FC3F19" w:rsidRPr="00AD77F4" w:rsidRDefault="00000000">
      <w:pPr>
        <w:spacing w:after="120" w:line="288" w:lineRule="auto"/>
        <w:jc w:val="both"/>
        <w:rPr>
          <w:lang w:val="pt-PT"/>
        </w:rPr>
      </w:pPr>
      <w:r w:rsidRPr="00AD77F4">
        <w:rPr>
          <w:lang w:val="pt-PT"/>
        </w:rPr>
        <w:t>În sensul prezentului regulament, termenii de mai jos au următorul înțeles:</w:t>
      </w:r>
    </w:p>
    <w:p w14:paraId="31D4378B" w14:textId="77777777" w:rsidR="00FC3F19" w:rsidRPr="00AD77F4" w:rsidRDefault="00000000">
      <w:pPr>
        <w:spacing w:after="60" w:line="288" w:lineRule="auto"/>
        <w:ind w:left="720"/>
        <w:jc w:val="both"/>
        <w:rPr>
          <w:lang w:val="pt-PT"/>
        </w:rPr>
      </w:pPr>
      <w:r w:rsidRPr="00AD77F4">
        <w:rPr>
          <w:lang w:val="pt-PT"/>
        </w:rPr>
        <w:t>a) beneficiu — orice avantaj patrimonial acordat titularului, direct ori indirect, în bani sau în natură, inclusiv sub forma unor facilități, servicii, bunuri, indemnizații, prime, bonusuri, asigurări ori alte drepturi similare, care este supus regimului fiscal prevăzut de legislația fiscală în vigoare, după caz;</w:t>
      </w:r>
    </w:p>
    <w:p w14:paraId="35639794" w14:textId="77777777" w:rsidR="00FC3F19" w:rsidRPr="00AD77F4" w:rsidRDefault="00000000">
      <w:pPr>
        <w:spacing w:after="60" w:line="288" w:lineRule="auto"/>
        <w:ind w:left="720"/>
        <w:jc w:val="both"/>
        <w:rPr>
          <w:lang w:val="pt-PT"/>
        </w:rPr>
      </w:pPr>
      <w:r w:rsidRPr="00AD77F4">
        <w:rPr>
          <w:lang w:val="pt-PT"/>
        </w:rPr>
        <w:t>b) cheltuială a întreprinderii — orice cost suportat sau rambursat de întreprinderea publică, justificat de necesitățile desfășurării activității și ale exercitării mandatului, efectuat în interesul exclusiv al întreprinderii publice, care nu conferă titularului un avantaj personal și nu reprezintă un beneficiu în sensul prezentului regulament;</w:t>
      </w:r>
    </w:p>
    <w:p w14:paraId="48BAD890" w14:textId="77777777" w:rsidR="00FC3F19" w:rsidRPr="00AD77F4" w:rsidRDefault="00000000">
      <w:pPr>
        <w:spacing w:after="60" w:line="288" w:lineRule="auto"/>
        <w:ind w:left="720"/>
        <w:jc w:val="both"/>
        <w:rPr>
          <w:lang w:val="pt-PT"/>
        </w:rPr>
      </w:pPr>
      <w:r w:rsidRPr="00AD77F4">
        <w:rPr>
          <w:lang w:val="pt-PT"/>
        </w:rPr>
        <w:lastRenderedPageBreak/>
        <w:t>c) titular — membru al consiliului de administrație sau de supraveghere, administratorul executiv ori directorul unei întreprinderi publice, căruia îi sunt acordate drepturi, beneficii sau deconturi de cheltuieli în legătură cu exercitarea mandatului;</w:t>
      </w:r>
    </w:p>
    <w:p w14:paraId="4312F74F" w14:textId="77777777" w:rsidR="00FC3F19" w:rsidRPr="00AD77F4" w:rsidRDefault="00000000">
      <w:pPr>
        <w:spacing w:after="60" w:line="288" w:lineRule="auto"/>
        <w:ind w:left="720"/>
        <w:jc w:val="both"/>
        <w:rPr>
          <w:lang w:val="pt-PT"/>
        </w:rPr>
      </w:pPr>
      <w:r w:rsidRPr="00AD77F4">
        <w:rPr>
          <w:lang w:val="pt-PT"/>
        </w:rPr>
        <w:t>d) indicatori-cheie de performanță (ICP) — indicatorii astfel cum sunt definiți la art. 2 pct. 19 din OUG nr. 109/2011;</w:t>
      </w:r>
    </w:p>
    <w:p w14:paraId="49A67A39" w14:textId="77777777" w:rsidR="00FC3F19" w:rsidRPr="00AD77F4" w:rsidRDefault="00000000">
      <w:pPr>
        <w:spacing w:after="60" w:line="288" w:lineRule="auto"/>
        <w:ind w:left="720"/>
        <w:jc w:val="both"/>
        <w:rPr>
          <w:lang w:val="pt-PT"/>
        </w:rPr>
      </w:pPr>
      <w:r w:rsidRPr="00AD77F4">
        <w:rPr>
          <w:lang w:val="pt-PT"/>
        </w:rPr>
        <w:t>e) indemnizație fixă brută lunară — cuantumul lunar al remunerației fixe brute prevăzute în contractul de mandat, stabilit conform art. 8 alin. (2) sau art. 37 din OUG nr. 109/2011, după caz. În cazul în care cuantumul a variat pe durata mandatului, se ia în calcul valoarea la data acordării beneficiului sau, după caz, valoarea medie a ultimelor 12 luni anterioare;</w:t>
      </w:r>
    </w:p>
    <w:p w14:paraId="12ABC576" w14:textId="77777777" w:rsidR="00FC3F19" w:rsidRPr="00AD77F4" w:rsidRDefault="00000000">
      <w:pPr>
        <w:spacing w:after="60" w:line="288" w:lineRule="auto"/>
        <w:ind w:left="720"/>
        <w:jc w:val="both"/>
        <w:rPr>
          <w:lang w:val="pt-PT"/>
        </w:rPr>
      </w:pPr>
      <w:r w:rsidRPr="00AD77F4">
        <w:rPr>
          <w:lang w:val="pt-PT"/>
        </w:rPr>
        <w:t>f) întreprindere publică mică — întreprinderea publică, de regulă de la nivel local, care se încadrează în pragurile prevăzute la art. 4¹² din OUG nr. 109/2011;</w:t>
      </w:r>
    </w:p>
    <w:p w14:paraId="62C2F0CB" w14:textId="77777777" w:rsidR="00FC3F19" w:rsidRPr="00AD77F4" w:rsidRDefault="00000000">
      <w:pPr>
        <w:spacing w:after="60" w:line="288" w:lineRule="auto"/>
        <w:ind w:left="720"/>
        <w:jc w:val="both"/>
        <w:rPr>
          <w:lang w:val="pt-PT"/>
        </w:rPr>
      </w:pPr>
      <w:r w:rsidRPr="00AD77F4">
        <w:rPr>
          <w:lang w:val="pt-PT"/>
        </w:rPr>
        <w:t>g) întreprindere publică listată — întreprinderea publică ale cărei acțiuni sunt admise la tranzacționare pe o piață reglementată;</w:t>
      </w:r>
    </w:p>
    <w:p w14:paraId="6B9C8D09" w14:textId="77777777" w:rsidR="00FC3F19" w:rsidRPr="00AD77F4" w:rsidRDefault="00000000">
      <w:pPr>
        <w:spacing w:after="60" w:line="288" w:lineRule="auto"/>
        <w:ind w:left="720"/>
        <w:jc w:val="both"/>
        <w:rPr>
          <w:lang w:val="pt-PT"/>
        </w:rPr>
      </w:pPr>
      <w:r w:rsidRPr="00AD77F4">
        <w:rPr>
          <w:lang w:val="pt-PT"/>
        </w:rPr>
        <w:t>h) autoritate publică tutelară — instituția care exercită, în numele statului sau al unității administrativ-teritoriale, calitatea de acționar sau asociat ori care are calitatea de organ tutelar al regiei autonome, astfel cum este definită la art. 2 pct. 3 din OUG nr. 109/2011;</w:t>
      </w:r>
    </w:p>
    <w:p w14:paraId="6FDB84AF" w14:textId="77777777" w:rsidR="00FC3F19" w:rsidRPr="00AD77F4" w:rsidRDefault="00000000">
      <w:pPr>
        <w:spacing w:after="60" w:line="288" w:lineRule="auto"/>
        <w:ind w:left="720"/>
        <w:jc w:val="both"/>
        <w:rPr>
          <w:lang w:val="pt-PT"/>
        </w:rPr>
      </w:pPr>
      <w:r w:rsidRPr="00AD77F4">
        <w:rPr>
          <w:lang w:val="pt-PT"/>
        </w:rPr>
        <w:t>i) plafon legal — limita maximă a beneficiilor acordate într-un an de mandat, care nu depășește valoarea a două indemnizații fixe brute lunare, conform prevederilor art. 8 alin. (10) și art. 39 alin. (4) din OUG nr. 109/2011;</w:t>
      </w:r>
    </w:p>
    <w:p w14:paraId="537E1580" w14:textId="77777777" w:rsidR="00FC3F19" w:rsidRPr="00AD77F4" w:rsidRDefault="00000000">
      <w:pPr>
        <w:spacing w:after="60" w:line="288" w:lineRule="auto"/>
        <w:ind w:left="720"/>
        <w:jc w:val="both"/>
        <w:rPr>
          <w:lang w:val="pt-PT"/>
        </w:rPr>
      </w:pPr>
      <w:r w:rsidRPr="00AD77F4">
        <w:rPr>
          <w:lang w:val="pt-PT"/>
        </w:rPr>
        <w:t>j) plafon tehnic — limita maximă a beneficiilor recomandată de AMEPIP, exprimată ca procent din remunerația fixă anuală, conform grilei din Anexă;</w:t>
      </w:r>
    </w:p>
    <w:p w14:paraId="270BA6F1" w14:textId="77777777" w:rsidR="00FC3F19" w:rsidRPr="00AD77F4" w:rsidRDefault="00000000">
      <w:pPr>
        <w:spacing w:after="60" w:line="288" w:lineRule="auto"/>
        <w:ind w:left="720"/>
        <w:jc w:val="both"/>
        <w:rPr>
          <w:lang w:val="pt-PT"/>
        </w:rPr>
      </w:pPr>
      <w:r w:rsidRPr="00AD77F4">
        <w:rPr>
          <w:lang w:val="pt-PT"/>
        </w:rPr>
        <w:t>k) grilă — anexa care stabilește plafoanele maxime ale beneficiilor ce pot fi acordate titularilor, diferențiate pe categorii de întreprinderi publice și funcții.</w:t>
      </w:r>
    </w:p>
    <w:p w14:paraId="0510446B" w14:textId="77777777" w:rsidR="00FC3F19" w:rsidRPr="00AD77F4" w:rsidRDefault="00000000">
      <w:pPr>
        <w:spacing w:before="160" w:after="80"/>
        <w:rPr>
          <w:lang w:val="pt-PT"/>
        </w:rPr>
      </w:pPr>
      <w:r w:rsidRPr="00AD77F4">
        <w:rPr>
          <w:b/>
          <w:bCs/>
          <w:i/>
          <w:iCs/>
          <w:color w:val="1F4E79"/>
          <w:lang w:val="pt-PT"/>
        </w:rPr>
        <w:t>Secțiunea 2. Delimitarea cheltuielilor de beneficiu</w:t>
      </w:r>
    </w:p>
    <w:p w14:paraId="5C1D80AE" w14:textId="77777777" w:rsidR="00FC3F19" w:rsidRPr="00AD77F4" w:rsidRDefault="00000000">
      <w:pPr>
        <w:keepNext/>
        <w:spacing w:before="180" w:after="80"/>
        <w:rPr>
          <w:lang w:val="pt-PT"/>
        </w:rPr>
      </w:pPr>
      <w:r w:rsidRPr="00AD77F4">
        <w:rPr>
          <w:b/>
          <w:bCs/>
          <w:lang w:val="pt-PT"/>
        </w:rPr>
        <w:t>Art. 4. — Delimitarea cheltuielilor întreprinderii publice de beneficiu</w:t>
      </w:r>
    </w:p>
    <w:p w14:paraId="72DE7BCF"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Un avantaj, bun, serviciu, sumă de bani sau altă cheltuială efectuată în legătură cu exercitarea mandatului se consideră cheltuială a întreprinderii dacă sunt îndeplinite cumulativ următoarele condiții:</w:t>
      </w:r>
    </w:p>
    <w:p w14:paraId="5C40A3EA" w14:textId="77777777" w:rsidR="00FC3F19" w:rsidRPr="00AD77F4" w:rsidRDefault="00000000">
      <w:pPr>
        <w:spacing w:after="60" w:line="288" w:lineRule="auto"/>
        <w:ind w:left="720"/>
        <w:jc w:val="both"/>
        <w:rPr>
          <w:lang w:val="pt-PT"/>
        </w:rPr>
      </w:pPr>
      <w:r w:rsidRPr="00AD77F4">
        <w:rPr>
          <w:lang w:val="pt-PT"/>
        </w:rPr>
        <w:t>a) este necesar pentru îndeplinirea atribuțiilor care decurg din mandat și este efectuat în interesul întreprinderii publice;</w:t>
      </w:r>
    </w:p>
    <w:p w14:paraId="36DD419E" w14:textId="77777777" w:rsidR="00FC3F19" w:rsidRPr="00AD77F4" w:rsidRDefault="00000000">
      <w:pPr>
        <w:spacing w:after="60" w:line="288" w:lineRule="auto"/>
        <w:ind w:left="720"/>
        <w:jc w:val="both"/>
        <w:rPr>
          <w:lang w:val="pt-PT"/>
        </w:rPr>
      </w:pPr>
      <w:r w:rsidRPr="00AD77F4">
        <w:rPr>
          <w:lang w:val="pt-PT"/>
        </w:rPr>
        <w:t>b) este justificat prin documente care atestă efectuarea cheltuielii, necesitatea acesteia și legătura sa cu activitatea întreprinderii publice;</w:t>
      </w:r>
    </w:p>
    <w:p w14:paraId="612B1CAB" w14:textId="77777777" w:rsidR="00FC3F19" w:rsidRPr="00AD77F4" w:rsidRDefault="00000000">
      <w:pPr>
        <w:spacing w:after="60" w:line="288" w:lineRule="auto"/>
        <w:ind w:left="720"/>
        <w:jc w:val="both"/>
        <w:rPr>
          <w:lang w:val="pt-PT"/>
        </w:rPr>
      </w:pPr>
      <w:r w:rsidRPr="00AD77F4">
        <w:rPr>
          <w:lang w:val="pt-PT"/>
        </w:rPr>
        <w:t>c) se încadrează în plafoanele și în condițiile prevăzute de actele normative aplicabile respectivei categorii de cheltuieli.</w:t>
      </w:r>
    </w:p>
    <w:p w14:paraId="4DF7B6E5"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Calificarea naturii juridice a elementului acordat — beneficiu sau cheltuială — revine AMEPIP în exercitarea atribuției sale de avizare și monitorizare a performanței, în limitele plafonului legal aplicabil, conform celor confirmate prin Decizia Curții Constituționale din 29 aprilie 2026.</w:t>
      </w:r>
    </w:p>
    <w:p w14:paraId="333042D0" w14:textId="77777777" w:rsidR="00FC3F19" w:rsidRDefault="00000000">
      <w:pPr>
        <w:spacing w:after="100" w:line="288" w:lineRule="auto"/>
        <w:jc w:val="both"/>
      </w:pPr>
      <w:r>
        <w:rPr>
          <w:b/>
          <w:bCs/>
        </w:rPr>
        <w:lastRenderedPageBreak/>
        <w:t xml:space="preserve">(3) </w:t>
      </w:r>
      <w:r>
        <w:t>Cheltuielile care îndeplinesc condițiile prevăzute la alin. (1) nu se includ în plafonul beneficiilor prevăzute la art. 13. Regimul fiscal al acestor cheltuieli se stabilește potrivit legislației fiscale aplicabile.</w:t>
      </w:r>
    </w:p>
    <w:p w14:paraId="5D7FF450" w14:textId="77777777" w:rsidR="00FC3F19" w:rsidRPr="00AD77F4" w:rsidRDefault="00000000">
      <w:pPr>
        <w:spacing w:after="100" w:line="288" w:lineRule="auto"/>
        <w:jc w:val="both"/>
        <w:rPr>
          <w:lang w:val="pt-PT"/>
        </w:rPr>
      </w:pPr>
      <w:r w:rsidRPr="00AD77F4">
        <w:rPr>
          <w:b/>
          <w:bCs/>
          <w:lang w:val="pt-PT"/>
        </w:rPr>
        <w:t xml:space="preserve">(4) </w:t>
      </w:r>
      <w:r w:rsidRPr="00AD77F4">
        <w:rPr>
          <w:lang w:val="pt-PT"/>
        </w:rPr>
        <w:t>Elementele care nu îndeplinesc condițiile prevăzute la alin. (1) constituie beneficii și se supun prevederilor prezentului regulament.</w:t>
      </w:r>
    </w:p>
    <w:p w14:paraId="10CC773C" w14:textId="77777777" w:rsidR="00FC3F19" w:rsidRPr="00AD77F4" w:rsidRDefault="00000000">
      <w:pPr>
        <w:spacing w:after="100" w:line="288" w:lineRule="auto"/>
        <w:jc w:val="both"/>
        <w:rPr>
          <w:lang w:val="pt-PT"/>
        </w:rPr>
      </w:pPr>
      <w:r w:rsidRPr="00AD77F4">
        <w:rPr>
          <w:b/>
          <w:bCs/>
          <w:lang w:val="pt-PT"/>
        </w:rPr>
        <w:t xml:space="preserve">(5) </w:t>
      </w:r>
      <w:r w:rsidRPr="00AD77F4">
        <w:rPr>
          <w:lang w:val="pt-PT"/>
        </w:rPr>
        <w:t>O cheltuială care nu servește activității întreprinderii publice și exercitării mandatului nu poate fi efectuată de întreprindere; dacă a fost totuși efectuată, ea nu este deductibilă din fondurile întreprinderii, se tratează, după caz, ca avantaj impozabil al titularului ori se recuperează de la acesta. Legătura cu activitatea întreprinderii, sub aspectul realității, necesității și oportunității, trebuie să poată fi probată în orice moment, sarcina justificării revenind întreprinderii și titularului.</w:t>
      </w:r>
    </w:p>
    <w:p w14:paraId="0F06E7EE" w14:textId="77777777" w:rsidR="00FC3F19" w:rsidRPr="00AD77F4" w:rsidRDefault="00000000">
      <w:pPr>
        <w:keepNext/>
        <w:spacing w:before="180" w:after="80"/>
        <w:rPr>
          <w:lang w:val="pt-PT"/>
        </w:rPr>
      </w:pPr>
      <w:r w:rsidRPr="00AD77F4">
        <w:rPr>
          <w:b/>
          <w:bCs/>
          <w:lang w:val="pt-PT"/>
        </w:rPr>
        <w:t>Art. 5. — Regimul cheltuielilor de reprezentare, transport, diurnă și cazare</w:t>
      </w:r>
    </w:p>
    <w:p w14:paraId="16FC529B"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Pentru întreprinderile publice listate, regimul cheltuielilor cu reprezentarea, transportul, diurna și cazarea realizate în scopul exercitării mandatelor este stabilit prin dispozițiile speciale ale OUG nr. 109/2011, astfel cum acestea sunt în vigoare la data acordării. În măsura în care sunt aplicabile, aceste cheltuieli se decontează în condițiile legii, cu respectarea testului prevăzut la art. 4 și a obligațiilor de transparență și control ale AMEPIP.</w:t>
      </w:r>
    </w:p>
    <w:p w14:paraId="68F9C02D"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Pentru regii autonome și pentru societățile nelistate, cheltuielile cu reprezentarea, transportul și diurna sunt calificate prin lege drept „alte beneficii” și se includ în plafonul legal, conform art. 8 alin. (9) și art. 39 alin. (2) din OUG nr. 109/2011. AMEPIP exercită atribuția de verificare a încadrării în plafon, a caracterului justificat al cheltuielilor și a respectării testului prevăzut la art. 4 sub aspectul realității, necesității și legăturii cu mandatul, conform competenței confirmate prin Decizia Curții Constituționale din 29 aprilie 2026.</w:t>
      </w:r>
    </w:p>
    <w:p w14:paraId="504E5D35" w14:textId="77777777" w:rsidR="00FC3F19" w:rsidRPr="00AD77F4" w:rsidRDefault="00000000">
      <w:pPr>
        <w:spacing w:after="100" w:line="288" w:lineRule="auto"/>
        <w:jc w:val="both"/>
        <w:rPr>
          <w:lang w:val="pt-PT"/>
        </w:rPr>
      </w:pPr>
      <w:r w:rsidRPr="00AD77F4">
        <w:rPr>
          <w:b/>
          <w:bCs/>
          <w:lang w:val="pt-PT"/>
        </w:rPr>
        <w:t xml:space="preserve">(3) </w:t>
      </w:r>
      <w:r w:rsidRPr="00AD77F4">
        <w:rPr>
          <w:lang w:val="pt-PT"/>
        </w:rPr>
        <w:t>Pentru categoriile de cheltuieli care nu sunt enumerate de lege drept beneficii, în special instrumentele de lucru prevăzute la art. 8 și formarea profesională prevăzută la art. 9 alin. (2), încadrarea drept cheltuială a întreprinderii ori beneficiu se realizează prin aplicarea prevederilor art. 4.</w:t>
      </w:r>
    </w:p>
    <w:p w14:paraId="695A9271" w14:textId="77777777" w:rsidR="00FC3F19" w:rsidRPr="00AD77F4" w:rsidRDefault="00000000">
      <w:pPr>
        <w:spacing w:after="100" w:line="288" w:lineRule="auto"/>
        <w:jc w:val="both"/>
        <w:rPr>
          <w:lang w:val="pt-PT"/>
        </w:rPr>
      </w:pPr>
      <w:r w:rsidRPr="00AD77F4">
        <w:rPr>
          <w:b/>
          <w:bCs/>
          <w:lang w:val="pt-PT"/>
        </w:rPr>
        <w:t xml:space="preserve">(4) </w:t>
      </w:r>
      <w:r w:rsidRPr="00AD77F4">
        <w:rPr>
          <w:lang w:val="pt-PT"/>
        </w:rPr>
        <w:t>Decontările care nu îndeplinesc cumulativ condițiile prevăzute la art. 4 alin. (1) — în special partea cu caracter personal a unei deplasări mixte ori sumele forfetare acordate independent de o cheltuială efectivă — nu pot fi acordate și se recuperează ca cheltuieli nejustificate.</w:t>
      </w:r>
    </w:p>
    <w:p w14:paraId="52B0F13C" w14:textId="77777777" w:rsidR="00FC3F19" w:rsidRPr="00AD77F4" w:rsidRDefault="00000000">
      <w:pPr>
        <w:spacing w:before="280" w:after="120"/>
        <w:jc w:val="center"/>
        <w:rPr>
          <w:lang w:val="pt-PT"/>
        </w:rPr>
      </w:pPr>
      <w:r w:rsidRPr="00AD77F4">
        <w:rPr>
          <w:b/>
          <w:bCs/>
          <w:color w:val="1F4E79"/>
          <w:sz w:val="26"/>
          <w:szCs w:val="26"/>
          <w:lang w:val="pt-PT"/>
        </w:rPr>
        <w:t>CAPITOLUL II — Categorii de beneficii</w:t>
      </w:r>
    </w:p>
    <w:p w14:paraId="6923721F" w14:textId="77777777" w:rsidR="00FC3F19" w:rsidRPr="00AD77F4" w:rsidRDefault="00000000">
      <w:pPr>
        <w:spacing w:before="160" w:after="80"/>
        <w:rPr>
          <w:lang w:val="pt-PT"/>
        </w:rPr>
      </w:pPr>
      <w:r w:rsidRPr="00AD77F4">
        <w:rPr>
          <w:b/>
          <w:bCs/>
          <w:i/>
          <w:iCs/>
          <w:color w:val="1F4E79"/>
          <w:lang w:val="pt-PT"/>
        </w:rPr>
        <w:t>Secțiunea 1. Principiul listei limitative și delimitări</w:t>
      </w:r>
    </w:p>
    <w:p w14:paraId="0FDDFB9C" w14:textId="77777777" w:rsidR="00FC3F19" w:rsidRPr="00AD77F4" w:rsidRDefault="00000000">
      <w:pPr>
        <w:keepNext/>
        <w:spacing w:before="180" w:after="80"/>
        <w:rPr>
          <w:lang w:val="pt-PT"/>
        </w:rPr>
      </w:pPr>
      <w:r w:rsidRPr="00AD77F4">
        <w:rPr>
          <w:b/>
          <w:bCs/>
          <w:lang w:val="pt-PT"/>
        </w:rPr>
        <w:t>Art. 6. — Caracterul limitativ și delimitarea față de componenta variabilă</w:t>
      </w:r>
    </w:p>
    <w:p w14:paraId="520A5C2C"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Beneficiile prevăzute în prezentul regulament pot fi acordate numai dacă sunt prevăzute expres în contractul de mandat.</w:t>
      </w:r>
    </w:p>
    <w:p w14:paraId="727EEF47"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Componenta variabilă a remunerației (incentive pe termen scurt sau lung) și drepturile acordate în legătură cu repartizarea profitului se acordă potrivit regimului juridic aplicabil și nu se includ în categoria beneficiilor reglementate de prezentul regulament.</w:t>
      </w:r>
    </w:p>
    <w:p w14:paraId="0AAE7B32" w14:textId="77777777" w:rsidR="00FC3F19" w:rsidRPr="00AD77F4" w:rsidRDefault="00000000">
      <w:pPr>
        <w:spacing w:before="160" w:after="80"/>
        <w:rPr>
          <w:lang w:val="pt-PT"/>
        </w:rPr>
      </w:pPr>
      <w:r w:rsidRPr="00AD77F4">
        <w:rPr>
          <w:b/>
          <w:bCs/>
          <w:i/>
          <w:iCs/>
          <w:color w:val="1F4E79"/>
          <w:lang w:val="pt-PT"/>
        </w:rPr>
        <w:lastRenderedPageBreak/>
        <w:t>Secțiunea 2. Beneficii admisibile</w:t>
      </w:r>
    </w:p>
    <w:p w14:paraId="62B8DF24" w14:textId="77777777" w:rsidR="00FC3F19" w:rsidRPr="00AD77F4" w:rsidRDefault="00000000">
      <w:pPr>
        <w:keepNext/>
        <w:spacing w:before="180" w:after="80"/>
        <w:rPr>
          <w:lang w:val="pt-PT"/>
        </w:rPr>
      </w:pPr>
      <w:r w:rsidRPr="00AD77F4">
        <w:rPr>
          <w:b/>
          <w:bCs/>
          <w:lang w:val="pt-PT"/>
        </w:rPr>
        <w:t>Art. 7. — Decontarea cheltuielilor de deplasare în interes de serviciu</w:t>
      </w:r>
    </w:p>
    <w:p w14:paraId="695547D6"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Decontarea cheltuielilor de deplasare se face conform regimului prevăzut la art. 5, diferențiat după tipul întreprinderii publice.</w:t>
      </w:r>
    </w:p>
    <w:p w14:paraId="07B1BBD4"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Sunt decontabile, pe bază de documente justificative și în limitele legale aplicabile sectorului bugetar:</w:t>
      </w:r>
    </w:p>
    <w:p w14:paraId="487F7ABF" w14:textId="77777777" w:rsidR="00FC3F19" w:rsidRPr="00AD77F4" w:rsidRDefault="00000000">
      <w:pPr>
        <w:spacing w:after="60" w:line="288" w:lineRule="auto"/>
        <w:ind w:left="720"/>
        <w:jc w:val="both"/>
        <w:rPr>
          <w:lang w:val="pt-PT"/>
        </w:rPr>
      </w:pPr>
      <w:r w:rsidRPr="00AD77F4">
        <w:rPr>
          <w:lang w:val="pt-PT"/>
        </w:rPr>
        <w:t>a) transportul, respectiv avion clasa economică, tren ori combustibil și kilometraj în limita legală, pentru deplasări în interesul mandatului;</w:t>
      </w:r>
    </w:p>
    <w:p w14:paraId="5D94DD35" w14:textId="77777777" w:rsidR="00FC3F19" w:rsidRPr="00AD77F4" w:rsidRDefault="00000000">
      <w:pPr>
        <w:spacing w:after="60" w:line="288" w:lineRule="auto"/>
        <w:ind w:left="720"/>
        <w:jc w:val="both"/>
        <w:rPr>
          <w:lang w:val="pt-PT"/>
        </w:rPr>
      </w:pPr>
      <w:r w:rsidRPr="00AD77F4">
        <w:rPr>
          <w:lang w:val="pt-PT"/>
        </w:rPr>
        <w:t>b) cazarea pe durata deplasării, în limita baremelor aplicabile;</w:t>
      </w:r>
    </w:p>
    <w:p w14:paraId="32F722B4" w14:textId="77777777" w:rsidR="00FC3F19" w:rsidRPr="00AD77F4" w:rsidRDefault="00000000">
      <w:pPr>
        <w:spacing w:after="60" w:line="288" w:lineRule="auto"/>
        <w:ind w:left="720"/>
        <w:jc w:val="both"/>
        <w:rPr>
          <w:lang w:val="pt-PT"/>
        </w:rPr>
      </w:pPr>
      <w:r w:rsidRPr="00AD77F4">
        <w:rPr>
          <w:lang w:val="pt-PT"/>
        </w:rPr>
        <w:t>c) diurna ori indemnizația de deplasare, în limita legală neimpozabilă;</w:t>
      </w:r>
    </w:p>
    <w:p w14:paraId="4DFB352C" w14:textId="77777777" w:rsidR="00FC3F19" w:rsidRPr="00AD77F4" w:rsidRDefault="00000000">
      <w:pPr>
        <w:spacing w:after="60" w:line="288" w:lineRule="auto"/>
        <w:ind w:left="720"/>
        <w:jc w:val="both"/>
        <w:rPr>
          <w:lang w:val="pt-PT"/>
        </w:rPr>
      </w:pPr>
      <w:r w:rsidRPr="00AD77F4">
        <w:rPr>
          <w:lang w:val="pt-PT"/>
        </w:rPr>
        <w:t>d) cheltuielile conexe strict legate de obiectul deplasării, precum taxe de participare la evenimente în interesul întreprinderii, parcare sau taxe de drum, documentate.</w:t>
      </w:r>
    </w:p>
    <w:p w14:paraId="3933B466" w14:textId="77777777" w:rsidR="00FC3F19" w:rsidRPr="00AD77F4" w:rsidRDefault="00000000">
      <w:pPr>
        <w:spacing w:after="100" w:line="288" w:lineRule="auto"/>
        <w:jc w:val="both"/>
        <w:rPr>
          <w:lang w:val="pt-PT"/>
        </w:rPr>
      </w:pPr>
      <w:r w:rsidRPr="00AD77F4">
        <w:rPr>
          <w:b/>
          <w:bCs/>
          <w:lang w:val="pt-PT"/>
        </w:rPr>
        <w:t xml:space="preserve">(3) </w:t>
      </w:r>
      <w:r w:rsidRPr="00AD77F4">
        <w:rPr>
          <w:lang w:val="pt-PT"/>
        </w:rPr>
        <w:t>Nu sunt decontabile:</w:t>
      </w:r>
    </w:p>
    <w:p w14:paraId="0F9C779D" w14:textId="77777777" w:rsidR="00FC3F19" w:rsidRPr="00AD77F4" w:rsidRDefault="00000000">
      <w:pPr>
        <w:spacing w:after="60" w:line="288" w:lineRule="auto"/>
        <w:ind w:left="720"/>
        <w:jc w:val="both"/>
        <w:rPr>
          <w:lang w:val="pt-PT"/>
        </w:rPr>
      </w:pPr>
      <w:r w:rsidRPr="00AD77F4">
        <w:rPr>
          <w:lang w:val="pt-PT"/>
        </w:rPr>
        <w:t>a) deplasările fără legătură documentată cu mandatul sau cu obiectul de activitate;</w:t>
      </w:r>
    </w:p>
    <w:p w14:paraId="00A56B40" w14:textId="77777777" w:rsidR="00FC3F19" w:rsidRPr="00AD77F4" w:rsidRDefault="00000000">
      <w:pPr>
        <w:spacing w:after="60" w:line="288" w:lineRule="auto"/>
        <w:ind w:left="720"/>
        <w:jc w:val="both"/>
        <w:rPr>
          <w:lang w:val="pt-PT"/>
        </w:rPr>
      </w:pPr>
      <w:r w:rsidRPr="00AD77F4">
        <w:rPr>
          <w:lang w:val="pt-PT"/>
        </w:rPr>
        <w:t>b) partea cu caracter personal a unei deplasări mixte, inclusiv prelungirea șederii în scop personal ori însoțitorii fără atribuții în legătură cu deplasarea;</w:t>
      </w:r>
    </w:p>
    <w:p w14:paraId="651025FA" w14:textId="77777777" w:rsidR="00FC3F19" w:rsidRPr="00AD77F4" w:rsidRDefault="00000000">
      <w:pPr>
        <w:spacing w:after="60" w:line="288" w:lineRule="auto"/>
        <w:ind w:left="720"/>
        <w:jc w:val="both"/>
        <w:rPr>
          <w:lang w:val="pt-PT"/>
        </w:rPr>
      </w:pPr>
      <w:r w:rsidRPr="00AD77F4">
        <w:rPr>
          <w:lang w:val="pt-PT"/>
        </w:rPr>
        <w:t>c) clasele superioare de transport sau cazare peste baremul aplicabil, fără justificare;</w:t>
      </w:r>
    </w:p>
    <w:p w14:paraId="378DDCB6" w14:textId="77777777" w:rsidR="00FC3F19" w:rsidRPr="00AD77F4" w:rsidRDefault="00000000">
      <w:pPr>
        <w:spacing w:after="60" w:line="288" w:lineRule="auto"/>
        <w:ind w:left="720"/>
        <w:jc w:val="both"/>
        <w:rPr>
          <w:lang w:val="pt-PT"/>
        </w:rPr>
      </w:pPr>
      <w:r w:rsidRPr="00AD77F4">
        <w:rPr>
          <w:lang w:val="pt-PT"/>
        </w:rPr>
        <w:t>d) sumele forfetare acordate independent de o deplasare efectivă documentată.</w:t>
      </w:r>
    </w:p>
    <w:p w14:paraId="5858FED8" w14:textId="77777777" w:rsidR="00FC3F19" w:rsidRPr="00AD77F4" w:rsidRDefault="00000000">
      <w:pPr>
        <w:spacing w:after="100" w:line="288" w:lineRule="auto"/>
        <w:jc w:val="both"/>
        <w:rPr>
          <w:lang w:val="pt-PT"/>
        </w:rPr>
      </w:pPr>
      <w:r w:rsidRPr="00AD77F4">
        <w:rPr>
          <w:b/>
          <w:bCs/>
          <w:lang w:val="pt-PT"/>
        </w:rPr>
        <w:t xml:space="preserve">(4) </w:t>
      </w:r>
      <w:r w:rsidRPr="00AD77F4">
        <w:rPr>
          <w:lang w:val="pt-PT"/>
        </w:rPr>
        <w:t>Diurna sau orice element care excedează pragul legal neimpozabil se tratează, pentru partea excedentară, ca avantaj impozabil conform Codului fiscal.</w:t>
      </w:r>
    </w:p>
    <w:p w14:paraId="69357E4E" w14:textId="77777777" w:rsidR="00FC3F19" w:rsidRPr="00AD77F4" w:rsidRDefault="00000000">
      <w:pPr>
        <w:keepNext/>
        <w:spacing w:before="180" w:after="80"/>
        <w:rPr>
          <w:lang w:val="pt-PT"/>
        </w:rPr>
      </w:pPr>
      <w:r w:rsidRPr="00AD77F4">
        <w:rPr>
          <w:b/>
          <w:bCs/>
          <w:lang w:val="pt-PT"/>
        </w:rPr>
        <w:t>Art. 8. — Instrumente de lucru</w:t>
      </w:r>
    </w:p>
    <w:p w14:paraId="443B6E5F"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Mijloacele necesare exercitării efective a mandatului, respectiv autovehiculul de serviciu necesar pentru deplasări în interesul mandatului, echipamentele informatice și de comunicații, constituie cheltuieli ale întreprinderii, sub condiția îndeplinirii cumulative a condițiilor prevăzute la art. 4 alin. (1).</w:t>
      </w:r>
    </w:p>
    <w:p w14:paraId="37060BE7"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Utilizarea în regim mixt este admisă numai cu evidențierea și decontarea distinctă a componentei de uz personal, care se tratează ca avantaj impozabil conform Legii nr. 227/2015 privind Codul fiscal, cu modificările și completările ulterioare, denumit în continuare Codul fiscal.</w:t>
      </w:r>
    </w:p>
    <w:p w14:paraId="7E036B24" w14:textId="77777777" w:rsidR="00FC3F19" w:rsidRPr="00AD77F4" w:rsidRDefault="00000000">
      <w:pPr>
        <w:spacing w:after="100" w:line="288" w:lineRule="auto"/>
        <w:jc w:val="both"/>
        <w:rPr>
          <w:lang w:val="pt-PT"/>
        </w:rPr>
      </w:pPr>
      <w:r w:rsidRPr="00AD77F4">
        <w:rPr>
          <w:b/>
          <w:bCs/>
          <w:lang w:val="pt-PT"/>
        </w:rPr>
        <w:t xml:space="preserve">(3) </w:t>
      </w:r>
      <w:r w:rsidRPr="00AD77F4">
        <w:rPr>
          <w:lang w:val="pt-PT"/>
        </w:rPr>
        <w:t>Dotarea cu echipamente informatice și de comunicații electronice reprezintă o măsură de securitate a informației întreprinsă la nivelul întreprinderii publice.</w:t>
      </w:r>
    </w:p>
    <w:p w14:paraId="64323631" w14:textId="77777777" w:rsidR="00FC3F19" w:rsidRPr="00AD77F4" w:rsidRDefault="00000000">
      <w:pPr>
        <w:keepNext/>
        <w:spacing w:before="180" w:after="80"/>
        <w:rPr>
          <w:lang w:val="pt-PT"/>
        </w:rPr>
      </w:pPr>
      <w:r w:rsidRPr="00AD77F4">
        <w:rPr>
          <w:b/>
          <w:bCs/>
          <w:lang w:val="pt-PT"/>
        </w:rPr>
        <w:t>Art. 9. — Formarea profesională</w:t>
      </w:r>
    </w:p>
    <w:p w14:paraId="7555E837"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Întreprinderea publică suportă costul programelor de formare profesională, certificare sau perfecționare în domenii relevante pentru activitatea întreprinderii publice, precum guvernanță corporativă, management financiar, audit ori gestionarea riscurilor, corelat cu mecanismul de dezvoltare a competențelor administrat prin Corpul Administratorilor.</w:t>
      </w:r>
    </w:p>
    <w:p w14:paraId="7BBA6DD4" w14:textId="77777777" w:rsidR="00FC3F19" w:rsidRPr="00AD77F4" w:rsidRDefault="00000000">
      <w:pPr>
        <w:spacing w:after="100" w:line="288" w:lineRule="auto"/>
        <w:jc w:val="both"/>
        <w:rPr>
          <w:lang w:val="pt-PT"/>
        </w:rPr>
      </w:pPr>
      <w:r w:rsidRPr="00AD77F4">
        <w:rPr>
          <w:b/>
          <w:bCs/>
          <w:lang w:val="pt-PT"/>
        </w:rPr>
        <w:lastRenderedPageBreak/>
        <w:t xml:space="preserve">(2) </w:t>
      </w:r>
      <w:r w:rsidRPr="00AD77F4">
        <w:rPr>
          <w:lang w:val="pt-PT"/>
        </w:rPr>
        <w:t>Formarea profesională necesară exercitării mandatului, inclusiv certificările impuse de funcție sau de lege, se tratează ca și cheltuială a întreprinderii conform art. 4, nu se impută plafonului de beneficii și nu constituie avantaj impozabil.</w:t>
      </w:r>
    </w:p>
    <w:p w14:paraId="3A1454ED" w14:textId="77777777" w:rsidR="00FC3F19" w:rsidRPr="00AD77F4" w:rsidRDefault="00000000">
      <w:pPr>
        <w:spacing w:after="100" w:line="288" w:lineRule="auto"/>
        <w:jc w:val="both"/>
        <w:rPr>
          <w:lang w:val="pt-PT"/>
        </w:rPr>
      </w:pPr>
      <w:r w:rsidRPr="00AD77F4">
        <w:rPr>
          <w:b/>
          <w:bCs/>
          <w:lang w:val="pt-PT"/>
        </w:rPr>
        <w:t xml:space="preserve">(3) </w:t>
      </w:r>
      <w:r w:rsidRPr="00AD77F4">
        <w:rPr>
          <w:lang w:val="pt-PT"/>
        </w:rPr>
        <w:t>Programele de formare destinate dezvoltării personale a titularului, care constituie un activ profesional permanent, valabil și după încetarea mandatului, reprezintă un beneficiu. Acestea se acordă exclusiv în baza unui plan de formare aprobat și sunt supuse plafonului prevăzut la art. 13.</w:t>
      </w:r>
    </w:p>
    <w:p w14:paraId="390AEC21" w14:textId="77777777" w:rsidR="00FC3F19" w:rsidRPr="00AD77F4" w:rsidRDefault="00000000">
      <w:pPr>
        <w:keepNext/>
        <w:spacing w:before="180" w:after="80"/>
        <w:rPr>
          <w:lang w:val="pt-PT"/>
        </w:rPr>
      </w:pPr>
      <w:r w:rsidRPr="00AD77F4">
        <w:rPr>
          <w:b/>
          <w:bCs/>
          <w:lang w:val="pt-PT"/>
        </w:rPr>
        <w:t>Art. 10. — Contribuții la fondul de pensii facultative (Pilon III)</w:t>
      </w:r>
    </w:p>
    <w:p w14:paraId="73117445"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Întreprinderea publică poate suporta contribuții la un fond de pensii facultative, respectiv pentru Pilon III, în sensul Legii nr. 204/2006 privind pensiile facultative, cu modificările și completările ulterioare, în favoarea titularului, în limita plafonului prevăzut la art. 13 și cu respectarea pragului fiscal de deductibilitate și de neimpozitare prevăzut de Codul fiscal.</w:t>
      </w:r>
    </w:p>
    <w:p w14:paraId="7FA66370"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Contribuția se acordă în condiții unitare la nivelul întreprinderii și nu poate depăși, ca nivel, regimul aplicabil personalului de conducere al întreprinderii, acolo unde acesta este reglementat.</w:t>
      </w:r>
    </w:p>
    <w:p w14:paraId="2D41C0F1" w14:textId="77777777" w:rsidR="00FC3F19" w:rsidRPr="00AD77F4" w:rsidRDefault="00000000">
      <w:pPr>
        <w:keepNext/>
        <w:spacing w:before="180" w:after="80"/>
        <w:rPr>
          <w:lang w:val="pt-PT"/>
        </w:rPr>
      </w:pPr>
      <w:r w:rsidRPr="00AD77F4">
        <w:rPr>
          <w:b/>
          <w:bCs/>
          <w:lang w:val="pt-PT"/>
        </w:rPr>
        <w:t>Art. 11. — Pachet de abonamente medicale și asigurări de sănătate ori de viață</w:t>
      </w:r>
    </w:p>
    <w:p w14:paraId="4E939DC4"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Întreprinderea publică poate acorda un pachet de servicii medicale prevăzute de Legea nr. 95/2006 privind reforma în domeniul sănătății, republicată, cu modificările și completările ulterioare, furnizate de operatorii economici din sectorul privat, pe bază de contract cu un furnizor, în limita plafonului prevăzut la art. 13 și cu respectarea regimului fiscal aplicabil.</w:t>
      </w:r>
    </w:p>
    <w:p w14:paraId="1018353C"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Pachetul se acordă în condiții unitare la nivelul întreprinderii, nu poate fi acordat preferențial și nu poate depăși, ca nivel de acoperire, pachetul aplicabil personalului de conducere al întreprinderii, acolo unde acesta există.</w:t>
      </w:r>
    </w:p>
    <w:p w14:paraId="0BBEE7C9" w14:textId="77777777" w:rsidR="00FC3F19" w:rsidRPr="00AD77F4" w:rsidRDefault="00000000">
      <w:pPr>
        <w:keepNext/>
        <w:spacing w:before="180" w:after="80"/>
        <w:rPr>
          <w:lang w:val="pt-PT"/>
        </w:rPr>
      </w:pPr>
      <w:r w:rsidRPr="00AD77F4">
        <w:rPr>
          <w:b/>
          <w:bCs/>
          <w:lang w:val="pt-PT"/>
        </w:rPr>
        <w:t>Art. 12. — Indemnizația de încetare a mandatului și clauza de neconcurență</w:t>
      </w:r>
    </w:p>
    <w:p w14:paraId="35CECB35" w14:textId="77777777" w:rsidR="00FC3F19" w:rsidRPr="00AD77F4" w:rsidRDefault="00000000">
      <w:pPr>
        <w:spacing w:after="100" w:line="288" w:lineRule="auto"/>
        <w:jc w:val="both"/>
        <w:rPr>
          <w:lang w:val="pt-PT"/>
        </w:rPr>
      </w:pPr>
      <w:r>
        <w:rPr>
          <w:b/>
          <w:bCs/>
        </w:rPr>
        <w:t xml:space="preserve">(1) </w:t>
      </w:r>
      <w:r>
        <w:t xml:space="preserve">În conformitate cu prevederile art. 8 alin. (9) și art. 39 alin. (2) din OUG nr. 109/2011, indemnizația acordată la încetarea mandatului și indemnizația compensatorie pentru clauza de neconcurență constituie beneficii în sensul prezentului regulament și se includ în plafonul legal prevăzut la art. 13 alin. </w:t>
      </w:r>
      <w:r w:rsidRPr="00AD77F4">
        <w:rPr>
          <w:lang w:val="pt-PT"/>
        </w:rPr>
        <w:t>(1), care nu poate depăși valoarea a două indemnizații fixe brute lunare pe an de mandat.</w:t>
      </w:r>
    </w:p>
    <w:p w14:paraId="59568B24"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Indemnizația la încetarea mandatului este admisibilă numai dacă este prevăzută expres în contractul de mandat avizat. Aceasta se acordă în cazul încetării mandatului prin expirare, prin acord de comun acord ori prin revocare fără culpa titularului — inclusiv în situații de restructurare, privatizare sau schimbare a controlului acționarial — și nu se acordă în cazul revocării pentru neîndeplinirea indicatorilor-cheie de performanță, abatere gravă, condamnare penală, incompatibilitate sau conflict de interese.</w:t>
      </w:r>
    </w:p>
    <w:p w14:paraId="6824CA94" w14:textId="77777777" w:rsidR="00FC3F19" w:rsidRPr="00AD77F4" w:rsidRDefault="00000000">
      <w:pPr>
        <w:spacing w:after="100" w:line="288" w:lineRule="auto"/>
        <w:jc w:val="both"/>
        <w:rPr>
          <w:lang w:val="pt-PT"/>
        </w:rPr>
      </w:pPr>
      <w:r w:rsidRPr="00AD77F4">
        <w:rPr>
          <w:b/>
          <w:bCs/>
          <w:lang w:val="pt-PT"/>
        </w:rPr>
        <w:t xml:space="preserve">(3) </w:t>
      </w:r>
      <w:r w:rsidRPr="00AD77F4">
        <w:rPr>
          <w:lang w:val="pt-PT"/>
        </w:rPr>
        <w:t>Clauza de neconcurență cu efecte ulterioare încetării mandatului, însoțită de o indemnizație compensatorie, este admisibilă numai pentru administratorii executivi și directori, în limita strict necesară protejării unui interes legitim al întreprinderii. În sensul prezentului alineat, prin interes legitim se înțelege protejarea informațiilor strategice și a celor confidențiale dobândite în exercitarea mandatului, precum și prevenirea concurenței neloiale prin folosirea acestora.</w:t>
      </w:r>
    </w:p>
    <w:p w14:paraId="667C7C2F" w14:textId="77777777" w:rsidR="00FC3F19" w:rsidRPr="00AD77F4" w:rsidRDefault="00000000">
      <w:pPr>
        <w:spacing w:after="100" w:line="288" w:lineRule="auto"/>
        <w:jc w:val="both"/>
        <w:rPr>
          <w:lang w:val="pt-PT"/>
        </w:rPr>
      </w:pPr>
      <w:r w:rsidRPr="00AD77F4">
        <w:rPr>
          <w:b/>
          <w:bCs/>
          <w:lang w:val="pt-PT"/>
        </w:rPr>
        <w:lastRenderedPageBreak/>
        <w:t xml:space="preserve">(4) </w:t>
      </w:r>
      <w:r w:rsidRPr="00AD77F4">
        <w:rPr>
          <w:lang w:val="pt-PT"/>
        </w:rPr>
        <w:t>Cuantumul indemnizației prevăzute la alin. (2) și al indemnizației prevăzute la alin. (3) se stabilește în contractul de mandat, cu respectarea plafonului legal prevăzut la art. 13 alin. (1) și a plafonului tehnic prevăzut la art. 13 alin. (2).</w:t>
      </w:r>
    </w:p>
    <w:p w14:paraId="50B510E8" w14:textId="77777777" w:rsidR="00FC3F19" w:rsidRPr="00AD77F4" w:rsidRDefault="00000000">
      <w:pPr>
        <w:spacing w:before="280" w:after="120"/>
        <w:jc w:val="center"/>
        <w:rPr>
          <w:lang w:val="pt-PT"/>
        </w:rPr>
      </w:pPr>
      <w:r w:rsidRPr="00AD77F4">
        <w:rPr>
          <w:b/>
          <w:bCs/>
          <w:color w:val="1F4E79"/>
          <w:sz w:val="26"/>
          <w:szCs w:val="26"/>
          <w:lang w:val="pt-PT"/>
        </w:rPr>
        <w:t>CAPITOLUL III — Plafoane și corelarea cu performanța</w:t>
      </w:r>
    </w:p>
    <w:p w14:paraId="4D567B75" w14:textId="77777777" w:rsidR="00FC3F19" w:rsidRPr="00AD77F4" w:rsidRDefault="00000000">
      <w:pPr>
        <w:spacing w:before="160" w:after="80"/>
        <w:rPr>
          <w:lang w:val="pt-PT"/>
        </w:rPr>
      </w:pPr>
      <w:r w:rsidRPr="00AD77F4">
        <w:rPr>
          <w:b/>
          <w:bCs/>
          <w:i/>
          <w:iCs/>
          <w:color w:val="1F4E79"/>
          <w:lang w:val="pt-PT"/>
        </w:rPr>
        <w:t>Secțiunea 1. Plafonarea</w:t>
      </w:r>
    </w:p>
    <w:p w14:paraId="09CB15EB" w14:textId="77777777" w:rsidR="00FC3F19" w:rsidRDefault="00000000">
      <w:pPr>
        <w:keepNext/>
        <w:spacing w:before="180" w:after="80"/>
      </w:pPr>
      <w:r>
        <w:rPr>
          <w:b/>
          <w:bCs/>
        </w:rPr>
        <w:t>Art. 13. — Plafonul agregat al beneficiilor</w:t>
      </w:r>
    </w:p>
    <w:p w14:paraId="4F1486C0" w14:textId="77777777" w:rsidR="00FC3F19" w:rsidRDefault="00000000">
      <w:pPr>
        <w:spacing w:after="100" w:line="288" w:lineRule="auto"/>
        <w:jc w:val="both"/>
      </w:pPr>
      <w:r>
        <w:rPr>
          <w:b/>
          <w:bCs/>
        </w:rPr>
        <w:t xml:space="preserve">(1) </w:t>
      </w:r>
      <w:r>
        <w:t>Plafonul legal. Totalul beneficiilor acordate într-un an de mandat, în sensul art. 3 lit. h), inclusiv indemnizația de încetare a mandatului și indemnizația de neconcurență prevăzute la art. 12, nu poate depăși limita prevăzută la art. 8 alin. (10) și art. 39 alin. (4) din OUG nr. 109/2011, respectiv două indemnizații fixe brute lunare pe an de mandat. Plafonul nu include: asigurarea de răspundere profesională reglementată prin art. 8 alin. (9) și art. 39 alin. (2) din OUG nr. 109/2011, precum și cheltuielile de reprezentare, transport, diurnă și cazare la întreprinderile publice listate, în condițiile art. 5 alin. (1).</w:t>
      </w:r>
    </w:p>
    <w:p w14:paraId="61825E4C" w14:textId="77777777" w:rsidR="00FC3F19" w:rsidRDefault="00000000">
      <w:pPr>
        <w:spacing w:after="100" w:line="288" w:lineRule="auto"/>
        <w:jc w:val="both"/>
      </w:pPr>
      <w:r>
        <w:rPr>
          <w:b/>
          <w:bCs/>
        </w:rPr>
        <w:t xml:space="preserve">(2) </w:t>
      </w:r>
      <w:r>
        <w:t>Plafonul tehnic. Independent de plafonul legal, valoarea anuală a beneficiilor prevăzute la art. 9–11, cu excepția cheltuielilor calificate ca aparținând întreprinderii, nu poate depăși un procent maxim din remunerația fixă anuală a titularului, diferențiat pe categorii de dimensiune a întreprinderii, conform grilei prevăzute în Anexă.</w:t>
      </w:r>
    </w:p>
    <w:p w14:paraId="61686EB0" w14:textId="77777777" w:rsidR="00FC3F19" w:rsidRPr="00AD77F4" w:rsidRDefault="00000000">
      <w:pPr>
        <w:spacing w:after="100" w:line="288" w:lineRule="auto"/>
        <w:jc w:val="both"/>
        <w:rPr>
          <w:lang w:val="pt-PT"/>
        </w:rPr>
      </w:pPr>
      <w:r w:rsidRPr="00AD77F4">
        <w:rPr>
          <w:b/>
          <w:bCs/>
          <w:lang w:val="pt-PT"/>
        </w:rPr>
        <w:t xml:space="preserve">(3) </w:t>
      </w:r>
      <w:r w:rsidRPr="00AD77F4">
        <w:rPr>
          <w:lang w:val="pt-PT"/>
        </w:rPr>
        <w:t>Se aplică întotdeauna cel mai restrictiv dintre plafonul legal și plafonul tehnic.</w:t>
      </w:r>
    </w:p>
    <w:p w14:paraId="7E6B310C" w14:textId="77777777" w:rsidR="00FC3F19" w:rsidRPr="00AD77F4" w:rsidRDefault="00000000">
      <w:pPr>
        <w:spacing w:before="160" w:after="80"/>
        <w:rPr>
          <w:lang w:val="pt-PT"/>
        </w:rPr>
      </w:pPr>
      <w:r w:rsidRPr="00AD77F4">
        <w:rPr>
          <w:b/>
          <w:bCs/>
          <w:i/>
          <w:iCs/>
          <w:color w:val="1F4E79"/>
          <w:lang w:val="pt-PT"/>
        </w:rPr>
        <w:t>Secțiunea 2. Condiționarea de performanță și sustenabilitate</w:t>
      </w:r>
    </w:p>
    <w:p w14:paraId="714594C3" w14:textId="77777777" w:rsidR="00FC3F19" w:rsidRPr="00AD77F4" w:rsidRDefault="00000000">
      <w:pPr>
        <w:keepNext/>
        <w:spacing w:before="180" w:after="80"/>
        <w:rPr>
          <w:lang w:val="pt-PT"/>
        </w:rPr>
      </w:pPr>
      <w:r w:rsidRPr="00AD77F4">
        <w:rPr>
          <w:b/>
          <w:bCs/>
          <w:lang w:val="pt-PT"/>
        </w:rPr>
        <w:t>Art. 14. — Condiționarea de performanță și de sustenabilitatea financiară</w:t>
      </w:r>
    </w:p>
    <w:p w14:paraId="15690357"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Beneficiile se acordă numai condiționat de atingerea ICP. În cazul în care indicatorii-cheie de performanță nu sunt stabiliți valid la nivelul întreprinderii publice, acordarea beneficiilor se suspendă până la stabilirea acestora, cu excepția asigurării de răspundere profesională și a cheltuielilor calificate ca aparținând întreprinderii.</w:t>
      </w:r>
    </w:p>
    <w:p w14:paraId="78B1D5E0"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Pentru membrii consiliului de administrație/supraveghere, beneficiile nu pot fi condiționate individual de indicatori-cheie de performanță financiari, ci de îndeplinirea atribuțiilor de monitorizare/supraveghere, în acord cu natura mandatului neexecutiv.</w:t>
      </w:r>
    </w:p>
    <w:p w14:paraId="5966F832" w14:textId="77777777" w:rsidR="00FC3F19" w:rsidRPr="00AD77F4" w:rsidRDefault="00000000">
      <w:pPr>
        <w:spacing w:after="100" w:line="288" w:lineRule="auto"/>
        <w:jc w:val="both"/>
        <w:rPr>
          <w:lang w:val="pt-PT"/>
        </w:rPr>
      </w:pPr>
      <w:r w:rsidRPr="00AD77F4">
        <w:rPr>
          <w:b/>
          <w:bCs/>
          <w:lang w:val="pt-PT"/>
        </w:rPr>
        <w:t xml:space="preserve">(3) </w:t>
      </w:r>
      <w:r w:rsidRPr="00AD77F4">
        <w:rPr>
          <w:lang w:val="pt-PT"/>
        </w:rPr>
        <w:t>Acordarea beneficiilor prevăzute la art. 9–12 este interzisă în întreprinderea care a înregistrat pierderi pe exercițiul financiar precedent neacoperite printr-un plan de redresare aprobat de către autoritatea publică tutelară, ori care nu are aprobat bugetul de venituri și cheltuieli.</w:t>
      </w:r>
    </w:p>
    <w:p w14:paraId="5E4C7FE3" w14:textId="77777777" w:rsidR="00FC3F19" w:rsidRPr="00AD77F4" w:rsidRDefault="00000000">
      <w:pPr>
        <w:spacing w:before="160" w:after="80"/>
        <w:rPr>
          <w:lang w:val="pt-PT"/>
        </w:rPr>
      </w:pPr>
      <w:r w:rsidRPr="00AD77F4">
        <w:rPr>
          <w:b/>
          <w:bCs/>
          <w:i/>
          <w:iCs/>
          <w:color w:val="1F4E79"/>
          <w:lang w:val="pt-PT"/>
        </w:rPr>
        <w:t>Secțiunea 3. Diferențierea pe categorii</w:t>
      </w:r>
    </w:p>
    <w:p w14:paraId="37D30C9E" w14:textId="77777777" w:rsidR="00FC3F19" w:rsidRPr="00AD77F4" w:rsidRDefault="00000000">
      <w:pPr>
        <w:keepNext/>
        <w:spacing w:before="180" w:after="80"/>
        <w:rPr>
          <w:lang w:val="pt-PT"/>
        </w:rPr>
      </w:pPr>
      <w:r w:rsidRPr="00AD77F4">
        <w:rPr>
          <w:b/>
          <w:bCs/>
          <w:lang w:val="pt-PT"/>
        </w:rPr>
        <w:t>Art. 15. — Grila diferențiată</w:t>
      </w:r>
    </w:p>
    <w:p w14:paraId="3697EB7B"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Plafoanele se aplică diferențiat pe categoriile de întreprinderi publice prevăzute în grila din Anexă, respectiv regii autonome, societăți nelistate centrale, societăți nelistate locale, societăți listate, precum și întreprinderi publice mici prevăzute la art. 4¹² din OUG nr. 109/2011, cu regim simplificat și plafoane reduse pentru întreprinderile publice mici.</w:t>
      </w:r>
    </w:p>
    <w:p w14:paraId="7D319E9A" w14:textId="77777777" w:rsidR="00FC3F19" w:rsidRPr="00AD77F4" w:rsidRDefault="00000000">
      <w:pPr>
        <w:keepNext/>
        <w:spacing w:before="180" w:after="80"/>
        <w:rPr>
          <w:lang w:val="pt-PT"/>
        </w:rPr>
      </w:pPr>
      <w:r w:rsidRPr="00AD77F4">
        <w:rPr>
          <w:b/>
          <w:bCs/>
          <w:lang w:val="pt-PT"/>
        </w:rPr>
        <w:lastRenderedPageBreak/>
        <w:t>Art. 16. — Întreprinderile publice locale</w:t>
      </w:r>
    </w:p>
    <w:p w14:paraId="739E80BD"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Pentru întreprinderile publice locale, în privința cărora AMEPIP nu emite aviz conform asupra indicatorilor-cheie de performanță, competența avizării revenind autorității publice tutelare locale conform OUG nr. 109/2011, plafoanele prevăzute de prezentul regulament rămân aplicabile. Verificarea încadrării se realizează prin mecanismul de raportare prevăzut la Capitolul V, fără a afecta competențele autorităților publice tutelare locale.</w:t>
      </w:r>
    </w:p>
    <w:p w14:paraId="22BDCA2C" w14:textId="77777777" w:rsidR="00FC3F19" w:rsidRDefault="00000000">
      <w:pPr>
        <w:keepNext/>
        <w:spacing w:before="180" w:after="80"/>
      </w:pPr>
      <w:r>
        <w:rPr>
          <w:b/>
          <w:bCs/>
        </w:rPr>
        <w:t>Art. 17. — Regimul special pentru întreprinderile publice listate</w:t>
      </w:r>
    </w:p>
    <w:p w14:paraId="6601C908" w14:textId="77777777" w:rsidR="00FC3F19" w:rsidRPr="00AD77F4" w:rsidRDefault="00000000">
      <w:pPr>
        <w:spacing w:after="100" w:line="288" w:lineRule="auto"/>
        <w:jc w:val="both"/>
        <w:rPr>
          <w:lang w:val="pt-PT"/>
        </w:rPr>
      </w:pPr>
      <w:r>
        <w:rPr>
          <w:b/>
          <w:bCs/>
        </w:rPr>
        <w:t xml:space="preserve">(1) </w:t>
      </w:r>
      <w:r>
        <w:t xml:space="preserve">Pentru întreprinderile publice ale căror acțiuni sunt admise la tranzacționare, regimul cheltuielilor cu reprezentarea, transportul, diurna și cazarea realizate în scopul exercitării mandatelor este cel stabilit prin art. 39 alin. (5) din OUG nr. 109/2011, astfel cum a fost confirmat prin Decizia Curții Constituționale din 27 mai 2026 privind PL-x nr. 559/2018 (aprobarea OUG nr. 73/2018), potrivit căruia, în cazul întreprinderilor publice ale căror acțiuni sunt admise la tranzacționare, aceste cheltuieli nu reprezintă beneficii sau avantaje în sensul art. 39 alin. </w:t>
      </w:r>
      <w:r w:rsidRPr="00AD77F4">
        <w:rPr>
          <w:lang w:val="pt-PT"/>
        </w:rPr>
        <w:t>(2) și (4). În consecință, cheltuielile respective nu se includ în plafonul legal de beneficii, sub condiția respectării testului prevăzut la art. 4 și a obligațiilor de transparență și control ale AMEPIP.</w:t>
      </w:r>
    </w:p>
    <w:p w14:paraId="6D8A29F2"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Încadrarea unei cheltuieli în regimul prevăzut la alin. (1) revine AMEPIP în exercitarea atribuției sale de monitorizare a guvernanței.</w:t>
      </w:r>
    </w:p>
    <w:p w14:paraId="68781449" w14:textId="77777777" w:rsidR="00FC3F19" w:rsidRPr="00AD77F4" w:rsidRDefault="00000000">
      <w:pPr>
        <w:spacing w:before="280" w:after="120"/>
        <w:jc w:val="center"/>
        <w:rPr>
          <w:lang w:val="pt-PT"/>
        </w:rPr>
      </w:pPr>
      <w:r w:rsidRPr="00AD77F4">
        <w:rPr>
          <w:b/>
          <w:bCs/>
          <w:color w:val="1F4E79"/>
          <w:sz w:val="26"/>
          <w:szCs w:val="26"/>
          <w:lang w:val="pt-PT"/>
        </w:rPr>
        <w:t>CAPITOLUL IV — Conflictul de interese și procedura de avizare</w:t>
      </w:r>
    </w:p>
    <w:p w14:paraId="61AF1999" w14:textId="77777777" w:rsidR="00FC3F19" w:rsidRPr="00AD77F4" w:rsidRDefault="00000000">
      <w:pPr>
        <w:keepNext/>
        <w:spacing w:before="180" w:after="80"/>
        <w:rPr>
          <w:lang w:val="pt-PT"/>
        </w:rPr>
      </w:pPr>
      <w:r w:rsidRPr="00AD77F4">
        <w:rPr>
          <w:b/>
          <w:bCs/>
          <w:lang w:val="pt-PT"/>
        </w:rPr>
        <w:t>Art. 18. — Conflictul de interese și incompatibilități</w:t>
      </w:r>
    </w:p>
    <w:p w14:paraId="1575DDB3"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Nu pot fi acordate beneficii care generează ori întrețin un conflict de interese, în special atunci când titularul are calitatea de acționar, asociat, administrator sau furnizor al unei entități cu care întreprinderea are raporturi contractuale, ori atunci când beneficiul ar fi acordat prin intermediul unei astfel de entități.</w:t>
      </w:r>
    </w:p>
    <w:p w14:paraId="65C6CAB5"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Titularul are obligația de a declara orice situație de natură a genera un conflict de interese în legătură cu acordarea unui beneficiu. Beneficiile acordate cu încălcarea prezentului articol se recuperează în condițiile legii.</w:t>
      </w:r>
    </w:p>
    <w:p w14:paraId="165B61D1" w14:textId="77777777" w:rsidR="00FC3F19" w:rsidRPr="00AD77F4" w:rsidRDefault="00000000">
      <w:pPr>
        <w:keepNext/>
        <w:spacing w:before="180" w:after="80"/>
        <w:rPr>
          <w:lang w:val="pt-PT"/>
        </w:rPr>
      </w:pPr>
      <w:r w:rsidRPr="00AD77F4">
        <w:rPr>
          <w:b/>
          <w:bCs/>
          <w:lang w:val="pt-PT"/>
        </w:rPr>
        <w:t>Art. 19. — Cumulul de mandate</w:t>
      </w:r>
    </w:p>
    <w:p w14:paraId="4AC43D28"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În cazul titularului care exercită mandate la mai multe întreprinderi publice, plafoanele prevăzute la art. 13 se aplică distinct pentru fiecare mandat, cu respectarea dispozițiilor art. 33 din OUG nr. 109/2011 privind incompatibilitatea și cumulul de mandate, precum și a legislației aplicabile privind cumulul de remunerații.</w:t>
      </w:r>
    </w:p>
    <w:p w14:paraId="656B0424" w14:textId="77777777" w:rsidR="00FC3F19" w:rsidRPr="00AD77F4" w:rsidRDefault="00000000">
      <w:pPr>
        <w:keepNext/>
        <w:spacing w:before="180" w:after="80"/>
        <w:rPr>
          <w:lang w:val="pt-PT"/>
        </w:rPr>
      </w:pPr>
      <w:r w:rsidRPr="00AD77F4">
        <w:rPr>
          <w:b/>
          <w:bCs/>
          <w:lang w:val="pt-PT"/>
        </w:rPr>
        <w:t>Art. 20. — Mecanismul de avizare</w:t>
      </w:r>
    </w:p>
    <w:p w14:paraId="558AC666"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Beneficiile prevăzute în prezentul regulament sunt incluse în contractul de mandat sau se constituie într-o anexă printr-un act adițional, care devine parte integrantă la contractul de mandat, fiind aplicabile prevederile art. 29 alin. (10) din OUG nr. 109/2011.</w:t>
      </w:r>
    </w:p>
    <w:p w14:paraId="47EA116B"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Pentru întreprinderile publice locale, în privința cărora AMEPIP nu emite aviz conform asupra indicatorilor-cheie de performanță, se aplică obligația de raportare prevăzută la Capitolul V, fără a afecta competențele autorităților publice tutelare locale.</w:t>
      </w:r>
    </w:p>
    <w:p w14:paraId="79AB11F4" w14:textId="77777777" w:rsidR="00FC3F19" w:rsidRPr="00AD77F4" w:rsidRDefault="00000000">
      <w:pPr>
        <w:spacing w:before="280" w:after="120"/>
        <w:jc w:val="center"/>
        <w:rPr>
          <w:lang w:val="pt-PT"/>
        </w:rPr>
      </w:pPr>
      <w:r w:rsidRPr="00AD77F4">
        <w:rPr>
          <w:b/>
          <w:bCs/>
          <w:color w:val="1F4E79"/>
          <w:sz w:val="26"/>
          <w:szCs w:val="26"/>
          <w:lang w:val="pt-PT"/>
        </w:rPr>
        <w:lastRenderedPageBreak/>
        <w:t>CAPITOLUL V — Regim fiscal, raportare, transparență și control</w:t>
      </w:r>
    </w:p>
    <w:p w14:paraId="32DCC6E9" w14:textId="77777777" w:rsidR="00FC3F19" w:rsidRPr="00AD77F4" w:rsidRDefault="00000000">
      <w:pPr>
        <w:keepNext/>
        <w:spacing w:before="180" w:after="80"/>
        <w:rPr>
          <w:lang w:val="pt-PT"/>
        </w:rPr>
      </w:pPr>
      <w:r w:rsidRPr="00AD77F4">
        <w:rPr>
          <w:b/>
          <w:bCs/>
          <w:lang w:val="pt-PT"/>
        </w:rPr>
        <w:t>Art. 21. — Regimul fiscal</w:t>
      </w:r>
    </w:p>
    <w:p w14:paraId="5AC7A97E"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Fiecare categorie de beneficiu se tratează fiscal conform prevederilor Codului fiscal. Partea care excedează pragurile de deductibilitate ori de neimpozitare se tratează ca avantaj impozabil, cu aplicarea corespunzătoare a impozitului pe venit și a contribuțiilor sociale obligatorii datorate potrivit legii.</w:t>
      </w:r>
    </w:p>
    <w:p w14:paraId="38BE203D"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Întreprinderea publică are obligația de a evidenția distinct, în contabilitate și în documentele justificative, natura fiscală a fiecărui beneficiu acordat, pentru a permite verificarea încadrării.</w:t>
      </w:r>
    </w:p>
    <w:p w14:paraId="70E7995A" w14:textId="77777777" w:rsidR="00FC3F19" w:rsidRPr="00AD77F4" w:rsidRDefault="00000000">
      <w:pPr>
        <w:keepNext/>
        <w:spacing w:before="180" w:after="80"/>
        <w:rPr>
          <w:lang w:val="pt-PT"/>
        </w:rPr>
      </w:pPr>
      <w:r w:rsidRPr="00AD77F4">
        <w:rPr>
          <w:b/>
          <w:bCs/>
          <w:lang w:val="pt-PT"/>
        </w:rPr>
        <w:t>Art. 22. — Raportare și transparență</w:t>
      </w:r>
    </w:p>
    <w:p w14:paraId="7FF2FFB0"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Întreprinderile raportează către AMEPIP beneficiile acordate, în cadrul procedurii de avizare de către AMEPIP a nivelului de remunerație.</w:t>
      </w:r>
    </w:p>
    <w:p w14:paraId="2847F5A8"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Publicarea informațiilor privind beneficiile acordate se supune prevederilor art. 51 lit. l) din OUG nr. 109/2011 și legislației privind protecția datelor cu caracter personal.</w:t>
      </w:r>
    </w:p>
    <w:p w14:paraId="6BA7E51A" w14:textId="77777777" w:rsidR="00FC3F19" w:rsidRPr="00AD77F4" w:rsidRDefault="00000000">
      <w:pPr>
        <w:spacing w:after="100" w:line="288" w:lineRule="auto"/>
        <w:jc w:val="both"/>
        <w:rPr>
          <w:lang w:val="pt-PT"/>
        </w:rPr>
      </w:pPr>
      <w:r w:rsidRPr="00AD77F4">
        <w:rPr>
          <w:b/>
          <w:bCs/>
          <w:lang w:val="pt-PT"/>
        </w:rPr>
        <w:t xml:space="preserve">(3) </w:t>
      </w:r>
      <w:r w:rsidRPr="00AD77F4">
        <w:rPr>
          <w:lang w:val="pt-PT"/>
        </w:rPr>
        <w:t>Informațiile prevăzute la alin. (2) cuprind evidențierea valorilor medii și a intervalelor pe categorii de beneficii, fără identificarea individuală a titularilor.</w:t>
      </w:r>
    </w:p>
    <w:p w14:paraId="230D03B1" w14:textId="77777777" w:rsidR="00FC3F19" w:rsidRPr="00AD77F4" w:rsidRDefault="00000000">
      <w:pPr>
        <w:keepNext/>
        <w:spacing w:before="180" w:after="80"/>
        <w:rPr>
          <w:lang w:val="pt-PT"/>
        </w:rPr>
      </w:pPr>
      <w:r w:rsidRPr="00AD77F4">
        <w:rPr>
          <w:b/>
          <w:bCs/>
          <w:lang w:val="pt-PT"/>
        </w:rPr>
        <w:t>Art. 23. — Monitorizare și măsuri</w:t>
      </w:r>
    </w:p>
    <w:p w14:paraId="455370D9"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Nerespectarea prevederilor prezentului regulament se constată de AMEPIP în exercitarea atribuțiilor sale de control prevăzute de OUG nr. 109/2011 și atrage măsurile și sancțiunile prevăzute de lege.</w:t>
      </w:r>
    </w:p>
    <w:p w14:paraId="2D1CFC9D"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Beneficiile acordate cu nerespectarea prezentului regulament se recuperează de la titular în condițiile legii, fără a afecta valabilitatea deliberărilor și deciziilor la care titularul a luat parte.</w:t>
      </w:r>
    </w:p>
    <w:p w14:paraId="4C13ED53" w14:textId="77777777" w:rsidR="00FC3F19" w:rsidRPr="00AD77F4" w:rsidRDefault="00000000">
      <w:pPr>
        <w:spacing w:before="280" w:after="120"/>
        <w:jc w:val="center"/>
        <w:rPr>
          <w:lang w:val="pt-PT"/>
        </w:rPr>
      </w:pPr>
      <w:r w:rsidRPr="00AD77F4">
        <w:rPr>
          <w:b/>
          <w:bCs/>
          <w:color w:val="1F4E79"/>
          <w:sz w:val="26"/>
          <w:szCs w:val="26"/>
          <w:lang w:val="pt-PT"/>
        </w:rPr>
        <w:t>CAPITOLUL VI — Dispoziții tranzitorii și finale</w:t>
      </w:r>
    </w:p>
    <w:p w14:paraId="33845E46" w14:textId="77777777" w:rsidR="00FC3F19" w:rsidRPr="00AD77F4" w:rsidRDefault="00000000">
      <w:pPr>
        <w:keepNext/>
        <w:spacing w:before="180" w:after="80"/>
        <w:rPr>
          <w:lang w:val="pt-PT"/>
        </w:rPr>
      </w:pPr>
      <w:r w:rsidRPr="00AD77F4">
        <w:rPr>
          <w:b/>
          <w:bCs/>
          <w:lang w:val="pt-PT"/>
        </w:rPr>
        <w:t>Art. 24. — Contracte în curs și clauză de revizuire</w:t>
      </w:r>
    </w:p>
    <w:p w14:paraId="78216417"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Contractele de mandat aflate în curs de derulare la data intrării în vigoare a prezentului regulament se modifică prin act adițional, în termen de 30 de zile, pentru a se conforma limitelor și condițiilor stabilite de prezentul regulament. Drepturile dobândite valid până la data intrării în vigoare rămân aplicabile în condițiile legislației în vigoare la data respectivă.</w:t>
      </w:r>
    </w:p>
    <w:p w14:paraId="3409BD31"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Pentru contractele care nu intră sub incidența unui termen legal expres, alinierea se realizează în termen de 60 de zile de la intrarea în vigoare a prezentului regulament.</w:t>
      </w:r>
    </w:p>
    <w:p w14:paraId="74ABDDEF" w14:textId="77777777" w:rsidR="00FC3F19" w:rsidRPr="00AD77F4" w:rsidRDefault="00000000">
      <w:pPr>
        <w:spacing w:after="100" w:line="288" w:lineRule="auto"/>
        <w:jc w:val="both"/>
        <w:rPr>
          <w:lang w:val="pt-PT"/>
        </w:rPr>
      </w:pPr>
      <w:r w:rsidRPr="00AD77F4">
        <w:rPr>
          <w:b/>
          <w:bCs/>
          <w:lang w:val="pt-PT"/>
        </w:rPr>
        <w:t xml:space="preserve">(3) </w:t>
      </w:r>
      <w:r w:rsidRPr="00AD77F4">
        <w:rPr>
          <w:lang w:val="pt-PT"/>
        </w:rPr>
        <w:t>Grila și pragurile se revizuiesc anual, până la data de 31 martie a fiecărui an, în corelare cu datele sistemului de monitorizare și cu evoluția cadrului fiscal.</w:t>
      </w:r>
    </w:p>
    <w:p w14:paraId="006E1190" w14:textId="77777777" w:rsidR="00FC3F19" w:rsidRDefault="00000000">
      <w:pPr>
        <w:keepNext/>
        <w:spacing w:before="180" w:after="80"/>
      </w:pPr>
      <w:r>
        <w:rPr>
          <w:b/>
          <w:bCs/>
        </w:rPr>
        <w:t>Art. 25. — Beneficii care nu pot fi acordate</w:t>
      </w:r>
    </w:p>
    <w:p w14:paraId="19A47EFB" w14:textId="77777777" w:rsidR="00FC3F19" w:rsidRPr="00AD77F4" w:rsidRDefault="00000000">
      <w:pPr>
        <w:spacing w:after="100" w:line="288" w:lineRule="auto"/>
        <w:jc w:val="both"/>
        <w:rPr>
          <w:lang w:val="pt-PT"/>
        </w:rPr>
      </w:pPr>
      <w:r w:rsidRPr="00AD77F4">
        <w:rPr>
          <w:b/>
          <w:bCs/>
          <w:lang w:val="pt-PT"/>
        </w:rPr>
        <w:t xml:space="preserve">(1) </w:t>
      </w:r>
      <w:r w:rsidRPr="00AD77F4">
        <w:rPr>
          <w:lang w:val="pt-PT"/>
        </w:rPr>
        <w:t>Nu constituie beneficii care pot fi acordate, în sensul prezentului regulament, următoarele:</w:t>
      </w:r>
    </w:p>
    <w:p w14:paraId="56A82977" w14:textId="77777777" w:rsidR="00FC3F19" w:rsidRPr="00AD77F4" w:rsidRDefault="00000000">
      <w:pPr>
        <w:spacing w:after="60" w:line="288" w:lineRule="auto"/>
        <w:ind w:left="720"/>
        <w:jc w:val="both"/>
        <w:rPr>
          <w:lang w:val="pt-PT"/>
        </w:rPr>
      </w:pPr>
      <w:r w:rsidRPr="00AD77F4">
        <w:rPr>
          <w:lang w:val="pt-PT"/>
        </w:rPr>
        <w:t xml:space="preserve">a) opțiunile pe acțiuni, acțiunile de performanță și orice alte instrumente de remunerare bazate pe participații la capitalul social — conform practicii OCDE, asemenea instrumente sunt, în general, neaplicabile întreprinderilor publice, întrucât implică mecanisme de </w:t>
      </w:r>
      <w:r w:rsidRPr="00AD77F4">
        <w:rPr>
          <w:lang w:val="pt-PT"/>
        </w:rPr>
        <w:lastRenderedPageBreak/>
        <w:t>remunerare bazate pe capital, incompatibile cu structura de proprietate și cu regimul juridic al întreprinderilor publice;</w:t>
      </w:r>
    </w:p>
    <w:p w14:paraId="0C4BAE1C" w14:textId="77777777" w:rsidR="00FC3F19" w:rsidRPr="00AD77F4" w:rsidRDefault="00000000">
      <w:pPr>
        <w:spacing w:after="60" w:line="288" w:lineRule="auto"/>
        <w:ind w:left="720"/>
        <w:jc w:val="both"/>
        <w:rPr>
          <w:lang w:val="pt-PT"/>
        </w:rPr>
      </w:pPr>
      <w:r w:rsidRPr="00AD77F4">
        <w:rPr>
          <w:lang w:val="pt-PT"/>
        </w:rPr>
        <w:t>b) beneficiile în natură acordate în interes personal, fără legătură cu exercitarea mandatului, precum locuințe, autoturisme destinate exclusiv uzului personal ori abonamente private. Prevederile prezentei litere nu se aplică instrumentelor de lucru prevăzute la art. 8;</w:t>
      </w:r>
    </w:p>
    <w:p w14:paraId="4E632B4F" w14:textId="77777777" w:rsidR="00FC3F19" w:rsidRPr="00AD77F4" w:rsidRDefault="00000000">
      <w:pPr>
        <w:spacing w:after="60" w:line="288" w:lineRule="auto"/>
        <w:ind w:left="720"/>
        <w:jc w:val="both"/>
        <w:rPr>
          <w:lang w:val="pt-PT"/>
        </w:rPr>
      </w:pPr>
      <w:r w:rsidRPr="00AD77F4">
        <w:rPr>
          <w:lang w:val="pt-PT"/>
        </w:rPr>
        <w:t>c) sumele forfetare acordate fără justificarea unei cheltuieli efective, cu excepția cazurilor prevăzute la art. 12;</w:t>
      </w:r>
    </w:p>
    <w:p w14:paraId="4D8145F2" w14:textId="77777777" w:rsidR="00FC3F19" w:rsidRPr="00AD77F4" w:rsidRDefault="00000000">
      <w:pPr>
        <w:spacing w:after="60" w:line="288" w:lineRule="auto"/>
        <w:ind w:left="720"/>
        <w:jc w:val="both"/>
        <w:rPr>
          <w:lang w:val="pt-PT"/>
        </w:rPr>
      </w:pPr>
      <w:r w:rsidRPr="00AD77F4">
        <w:rPr>
          <w:lang w:val="pt-PT"/>
        </w:rPr>
        <w:t>d) primele, bonusurile sau gratificațiile acordate cu încălcarea regimului componentei variabile prevăzut de OUG nr. 109/2011 sau a regulilor privind repartizarea profitului;</w:t>
      </w:r>
    </w:p>
    <w:p w14:paraId="7365435B" w14:textId="77777777" w:rsidR="00FC3F19" w:rsidRPr="00AD77F4" w:rsidRDefault="00000000">
      <w:pPr>
        <w:spacing w:after="60" w:line="288" w:lineRule="auto"/>
        <w:ind w:left="720"/>
        <w:jc w:val="both"/>
        <w:rPr>
          <w:lang w:val="pt-PT"/>
        </w:rPr>
      </w:pPr>
      <w:r w:rsidRPr="00AD77F4">
        <w:rPr>
          <w:lang w:val="pt-PT"/>
        </w:rPr>
        <w:t>e) orice avantaj acordat administratorilor provizorii, cu excepția indemnizației aferente perioadei exercitării mandatului provizoriu;</w:t>
      </w:r>
    </w:p>
    <w:p w14:paraId="0ED5F039" w14:textId="77777777" w:rsidR="00FC3F19" w:rsidRPr="00AD77F4" w:rsidRDefault="00000000">
      <w:pPr>
        <w:spacing w:after="60" w:line="288" w:lineRule="auto"/>
        <w:ind w:left="720"/>
        <w:jc w:val="both"/>
        <w:rPr>
          <w:lang w:val="pt-PT"/>
        </w:rPr>
      </w:pPr>
      <w:r w:rsidRPr="00AD77F4">
        <w:rPr>
          <w:lang w:val="pt-PT"/>
        </w:rPr>
        <w:t>f) cheltuielile de deplasare nejustificate sau partea din acestea care depășește limitele prevăzute la art. 7 alin. (3) și (4);</w:t>
      </w:r>
    </w:p>
    <w:p w14:paraId="406D7F6B" w14:textId="77777777" w:rsidR="00FC3F19" w:rsidRPr="00AD77F4" w:rsidRDefault="00000000">
      <w:pPr>
        <w:spacing w:after="60" w:line="288" w:lineRule="auto"/>
        <w:ind w:left="720"/>
        <w:jc w:val="both"/>
        <w:rPr>
          <w:lang w:val="pt-PT"/>
        </w:rPr>
      </w:pPr>
      <w:r w:rsidRPr="00AD77F4">
        <w:rPr>
          <w:lang w:val="pt-PT"/>
        </w:rPr>
        <w:t>g) orice alte beneficii a căror acordare conduce la depășirea plafoanelor prevăzute în Capitolul III.</w:t>
      </w:r>
    </w:p>
    <w:p w14:paraId="43BDF500" w14:textId="77777777" w:rsidR="00FC3F19" w:rsidRPr="00AD77F4" w:rsidRDefault="00000000">
      <w:pPr>
        <w:spacing w:after="100" w:line="288" w:lineRule="auto"/>
        <w:jc w:val="both"/>
        <w:rPr>
          <w:lang w:val="pt-PT"/>
        </w:rPr>
      </w:pPr>
      <w:r w:rsidRPr="00AD77F4">
        <w:rPr>
          <w:b/>
          <w:bCs/>
          <w:lang w:val="pt-PT"/>
        </w:rPr>
        <w:t xml:space="preserve">(2) </w:t>
      </w:r>
      <w:r w:rsidRPr="00AD77F4">
        <w:rPr>
          <w:lang w:val="pt-PT"/>
        </w:rPr>
        <w:t>Beneficiile prevăzute la alin. (1) sunt interzise și nu pot fi incluse în contractul de mandat, în politica de remunerare sau în orice alt act prin care se stabilesc drepturile administratorilor și directorilor.</w:t>
      </w:r>
    </w:p>
    <w:p w14:paraId="696CE5A0" w14:textId="77777777" w:rsidR="00FC3F19" w:rsidRPr="00AD77F4" w:rsidRDefault="00000000">
      <w:pPr>
        <w:pageBreakBefore/>
        <w:spacing w:before="100" w:after="60"/>
        <w:jc w:val="center"/>
        <w:rPr>
          <w:lang w:val="pt-PT"/>
        </w:rPr>
      </w:pPr>
      <w:r w:rsidRPr="00AD77F4">
        <w:rPr>
          <w:b/>
          <w:bCs/>
          <w:color w:val="1F4E79"/>
          <w:sz w:val="26"/>
          <w:szCs w:val="26"/>
          <w:lang w:val="pt-PT"/>
        </w:rPr>
        <w:lastRenderedPageBreak/>
        <w:t>ANEXĂ la Regulamentul-cadru</w:t>
      </w:r>
    </w:p>
    <w:p w14:paraId="11B22928" w14:textId="77777777" w:rsidR="00FC3F19" w:rsidRPr="00AD77F4" w:rsidRDefault="00000000">
      <w:pPr>
        <w:spacing w:after="200"/>
        <w:jc w:val="center"/>
        <w:rPr>
          <w:lang w:val="pt-PT"/>
        </w:rPr>
      </w:pPr>
      <w:r w:rsidRPr="00AD77F4">
        <w:rPr>
          <w:b/>
          <w:bCs/>
          <w:sz w:val="24"/>
          <w:szCs w:val="24"/>
          <w:lang w:val="pt-PT"/>
        </w:rPr>
        <w:t>Grila de plafonare a beneficiilor</w:t>
      </w:r>
    </w:p>
    <w:p w14:paraId="7AE1AAEF" w14:textId="77777777" w:rsidR="00FC3F19" w:rsidRDefault="00000000">
      <w:pPr>
        <w:spacing w:after="120" w:line="288" w:lineRule="auto"/>
        <w:jc w:val="both"/>
      </w:pPr>
      <w:r w:rsidRPr="00AD77F4">
        <w:rPr>
          <w:lang w:val="pt-PT"/>
        </w:rPr>
        <w:t xml:space="preserve">Grila* aplică principiul prevăzut la art. 13 din regulament: se compară plafonul legal cu plafonul tehnic și se aplică cel mai restrictiv. Plafonul legal include indemnizația de încetare a mandatului și indemnizația de neconcurență prevăzute la art. 12. </w:t>
      </w:r>
      <w:r>
        <w:t>Pentru întreprinderile publice listate, cheltuielile prevăzute la art. 17 alin. (1) nu se includ în plafon.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2400"/>
        <w:gridCol w:w="2400"/>
        <w:gridCol w:w="2400"/>
      </w:tblGrid>
      <w:tr w:rsidR="00FC3F19" w14:paraId="2AB7BF0C" w14:textId="77777777">
        <w:tc>
          <w:tcPr>
            <w:tcW w:w="2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3E679700" w14:textId="77777777" w:rsidR="00FC3F19" w:rsidRDefault="00000000">
            <w:pPr>
              <w:spacing w:line="264" w:lineRule="auto"/>
            </w:pPr>
            <w:r>
              <w:rPr>
                <w:b/>
                <w:bCs/>
                <w:sz w:val="20"/>
                <w:szCs w:val="20"/>
              </w:rPr>
              <w:t>Categorie întreprindere</w:t>
            </w:r>
          </w:p>
        </w:tc>
        <w:tc>
          <w:tcPr>
            <w:tcW w:w="2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27189E5D" w14:textId="77777777" w:rsidR="00FC3F19" w:rsidRDefault="00000000">
            <w:pPr>
              <w:spacing w:line="264" w:lineRule="auto"/>
            </w:pPr>
            <w:r>
              <w:rPr>
                <w:b/>
                <w:bCs/>
                <w:sz w:val="20"/>
                <w:szCs w:val="20"/>
              </w:rPr>
              <w:t>Plafon legal</w:t>
            </w:r>
          </w:p>
        </w:tc>
        <w:tc>
          <w:tcPr>
            <w:tcW w:w="2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76801492" w14:textId="77777777" w:rsidR="00FC3F19" w:rsidRDefault="00000000">
            <w:pPr>
              <w:spacing w:line="264" w:lineRule="auto"/>
            </w:pPr>
            <w:r>
              <w:rPr>
                <w:b/>
                <w:bCs/>
                <w:sz w:val="20"/>
                <w:szCs w:val="20"/>
              </w:rPr>
              <w:t>Plafon tehnic (% din fix anual)</w:t>
            </w:r>
          </w:p>
        </w:tc>
        <w:tc>
          <w:tcPr>
            <w:tcW w:w="2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2AA22D7C" w14:textId="77777777" w:rsidR="00FC3F19" w:rsidRDefault="00000000">
            <w:pPr>
              <w:spacing w:line="264" w:lineRule="auto"/>
            </w:pPr>
            <w:r>
              <w:rPr>
                <w:b/>
                <w:bCs/>
                <w:sz w:val="20"/>
                <w:szCs w:val="20"/>
              </w:rPr>
              <w:t>Se aplică</w:t>
            </w:r>
          </w:p>
        </w:tc>
      </w:tr>
      <w:tr w:rsidR="00FC3F19" w14:paraId="0071DF34" w14:textId="77777777">
        <w:tc>
          <w:tcPr>
            <w:tcW w:w="2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28F065" w14:textId="77777777" w:rsidR="00FC3F19" w:rsidRDefault="00000000">
            <w:pPr>
              <w:spacing w:line="264" w:lineRule="auto"/>
            </w:pPr>
            <w:r>
              <w:rPr>
                <w:sz w:val="20"/>
                <w:szCs w:val="20"/>
              </w:rPr>
              <w:t>Regii autonome</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9B4601" w14:textId="77777777" w:rsidR="00FC3F19" w:rsidRDefault="00000000">
            <w:pPr>
              <w:spacing w:line="264" w:lineRule="auto"/>
            </w:pPr>
            <w:r>
              <w:rPr>
                <w:sz w:val="20"/>
                <w:szCs w:val="20"/>
              </w:rPr>
              <w:t>2 indemnizații fixe brute lunare pe an de mandat (art. 8 alin. 9)</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D9831C" w14:textId="77777777" w:rsidR="00FC3F19" w:rsidRDefault="00000000">
            <w:pPr>
              <w:spacing w:line="264" w:lineRule="auto"/>
            </w:pPr>
            <w:r>
              <w:rPr>
                <w:sz w:val="20"/>
                <w:szCs w:val="20"/>
              </w:rPr>
              <w:t>10–15%</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878E7C" w14:textId="77777777" w:rsidR="00FC3F19" w:rsidRDefault="00000000">
            <w:pPr>
              <w:spacing w:line="264" w:lineRule="auto"/>
            </w:pPr>
            <w:r>
              <w:rPr>
                <w:sz w:val="20"/>
                <w:szCs w:val="20"/>
              </w:rPr>
              <w:t>cel mai restrictiv</w:t>
            </w:r>
          </w:p>
        </w:tc>
      </w:tr>
      <w:tr w:rsidR="00FC3F19" w14:paraId="5617A75E" w14:textId="77777777">
        <w:tc>
          <w:tcPr>
            <w:tcW w:w="2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8C6B30" w14:textId="77777777" w:rsidR="00FC3F19" w:rsidRDefault="00000000">
            <w:pPr>
              <w:spacing w:line="264" w:lineRule="auto"/>
            </w:pPr>
            <w:r>
              <w:rPr>
                <w:sz w:val="20"/>
                <w:szCs w:val="20"/>
              </w:rPr>
              <w:t>Societăți nelistate — centrale</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F8EB1A" w14:textId="77777777" w:rsidR="00FC3F19" w:rsidRDefault="00000000">
            <w:pPr>
              <w:spacing w:line="264" w:lineRule="auto"/>
            </w:pPr>
            <w:r>
              <w:rPr>
                <w:sz w:val="20"/>
                <w:szCs w:val="20"/>
              </w:rPr>
              <w:t>2 indemnizații fixe brute lunare pe an de mandat (art. 39)</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60218C" w14:textId="77777777" w:rsidR="00FC3F19" w:rsidRDefault="00000000">
            <w:pPr>
              <w:spacing w:line="264" w:lineRule="auto"/>
            </w:pPr>
            <w:r>
              <w:rPr>
                <w:sz w:val="20"/>
                <w:szCs w:val="20"/>
              </w:rPr>
              <w:t>10–15%</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F3B29B" w14:textId="77777777" w:rsidR="00FC3F19" w:rsidRDefault="00000000">
            <w:pPr>
              <w:spacing w:line="264" w:lineRule="auto"/>
            </w:pPr>
            <w:r>
              <w:rPr>
                <w:sz w:val="20"/>
                <w:szCs w:val="20"/>
              </w:rPr>
              <w:t>cel mai restrictiv</w:t>
            </w:r>
          </w:p>
        </w:tc>
      </w:tr>
      <w:tr w:rsidR="00FC3F19" w14:paraId="6B5F72A0" w14:textId="77777777">
        <w:tc>
          <w:tcPr>
            <w:tcW w:w="2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7CB0CA" w14:textId="77777777" w:rsidR="00FC3F19" w:rsidRDefault="00000000">
            <w:pPr>
              <w:spacing w:line="264" w:lineRule="auto"/>
            </w:pPr>
            <w:r>
              <w:rPr>
                <w:sz w:val="20"/>
                <w:szCs w:val="20"/>
              </w:rPr>
              <w:t>Societăți nelistate — locale</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9727F3" w14:textId="77777777" w:rsidR="00FC3F19" w:rsidRDefault="00000000">
            <w:pPr>
              <w:spacing w:line="264" w:lineRule="auto"/>
            </w:pPr>
            <w:r>
              <w:rPr>
                <w:sz w:val="20"/>
                <w:szCs w:val="20"/>
              </w:rPr>
              <w:t>2 indemnizații fixe brute lunare pe an de mandat (art. 39)</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E464B4" w14:textId="77777777" w:rsidR="00FC3F19" w:rsidRDefault="00000000">
            <w:pPr>
              <w:spacing w:line="264" w:lineRule="auto"/>
            </w:pPr>
            <w:r>
              <w:rPr>
                <w:sz w:val="20"/>
                <w:szCs w:val="20"/>
              </w:rPr>
              <w:t>10–15%</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F8158B" w14:textId="77777777" w:rsidR="00FC3F19" w:rsidRDefault="00000000">
            <w:pPr>
              <w:spacing w:line="264" w:lineRule="auto"/>
            </w:pPr>
            <w:r>
              <w:rPr>
                <w:sz w:val="20"/>
                <w:szCs w:val="20"/>
              </w:rPr>
              <w:t>cel mai restrictiv</w:t>
            </w:r>
          </w:p>
        </w:tc>
      </w:tr>
      <w:tr w:rsidR="00FC3F19" w14:paraId="4A02A77F" w14:textId="77777777">
        <w:tc>
          <w:tcPr>
            <w:tcW w:w="2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BD4B27" w14:textId="77777777" w:rsidR="00FC3F19" w:rsidRDefault="00000000">
            <w:pPr>
              <w:spacing w:line="264" w:lineRule="auto"/>
            </w:pPr>
            <w:r>
              <w:rPr>
                <w:sz w:val="20"/>
                <w:szCs w:val="20"/>
              </w:rPr>
              <w:t>Societăți listate</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F8E7B7" w14:textId="77777777" w:rsidR="00FC3F19" w:rsidRDefault="00000000">
            <w:pPr>
              <w:spacing w:line="264" w:lineRule="auto"/>
            </w:pPr>
            <w:r>
              <w:rPr>
                <w:sz w:val="20"/>
                <w:szCs w:val="20"/>
              </w:rPr>
              <w:t>2 indemnizații fixe brute lunare pe an de mandat (art. 39); cheltuielile prevăzute la art. 5 alin. 1 nu se includ</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DE3B6F" w14:textId="77777777" w:rsidR="00FC3F19" w:rsidRDefault="00000000">
            <w:pPr>
              <w:spacing w:line="264" w:lineRule="auto"/>
            </w:pPr>
            <w:r>
              <w:rPr>
                <w:sz w:val="20"/>
                <w:szCs w:val="20"/>
              </w:rPr>
              <w:t>10–15%</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9AF700" w14:textId="77777777" w:rsidR="00FC3F19" w:rsidRDefault="00000000">
            <w:pPr>
              <w:spacing w:line="264" w:lineRule="auto"/>
            </w:pPr>
            <w:r>
              <w:rPr>
                <w:sz w:val="20"/>
                <w:szCs w:val="20"/>
              </w:rPr>
              <w:t>cel mai restrictiv</w:t>
            </w:r>
          </w:p>
        </w:tc>
      </w:tr>
      <w:tr w:rsidR="00FC3F19" w14:paraId="73A6B7C0" w14:textId="77777777">
        <w:tc>
          <w:tcPr>
            <w:tcW w:w="2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E08D93" w14:textId="77777777" w:rsidR="00FC3F19" w:rsidRDefault="00000000">
            <w:pPr>
              <w:spacing w:line="264" w:lineRule="auto"/>
            </w:pPr>
            <w:r>
              <w:rPr>
                <w:sz w:val="20"/>
                <w:szCs w:val="20"/>
              </w:rPr>
              <w:t>Întreprinderi mici (art. 4¹²)</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A42375" w14:textId="77777777" w:rsidR="00FC3F19" w:rsidRDefault="00000000">
            <w:pPr>
              <w:spacing w:line="264" w:lineRule="auto"/>
            </w:pPr>
            <w:r>
              <w:rPr>
                <w:sz w:val="20"/>
                <w:szCs w:val="20"/>
              </w:rPr>
              <w:t>2 indemnizații fixe brute lunare pe an de mandat</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F11E4A" w14:textId="77777777" w:rsidR="00FC3F19" w:rsidRDefault="00000000">
            <w:pPr>
              <w:spacing w:line="264" w:lineRule="auto"/>
            </w:pPr>
            <w:r>
              <w:rPr>
                <w:sz w:val="20"/>
                <w:szCs w:val="20"/>
              </w:rPr>
              <w:t>5–10%</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23CE1B" w14:textId="77777777" w:rsidR="00FC3F19" w:rsidRDefault="00000000">
            <w:pPr>
              <w:spacing w:line="264" w:lineRule="auto"/>
            </w:pPr>
            <w:r>
              <w:rPr>
                <w:sz w:val="20"/>
                <w:szCs w:val="20"/>
              </w:rPr>
              <w:t>cel mai restrictiv</w:t>
            </w:r>
          </w:p>
        </w:tc>
      </w:tr>
    </w:tbl>
    <w:p w14:paraId="5DE427B3" w14:textId="77777777" w:rsidR="00FC3F19" w:rsidRPr="00AD77F4" w:rsidRDefault="00000000">
      <w:pPr>
        <w:spacing w:before="160" w:after="120"/>
        <w:jc w:val="both"/>
        <w:rPr>
          <w:lang w:val="pt-PT"/>
        </w:rPr>
      </w:pPr>
      <w:r w:rsidRPr="00AD77F4">
        <w:rPr>
          <w:i/>
          <w:iCs/>
          <w:sz w:val="20"/>
          <w:szCs w:val="20"/>
          <w:lang w:val="pt-PT"/>
        </w:rPr>
        <w:t>*Grila ia în considerare cel puțin cifra de afaceri, numărul de angajați și categoria de încadrare a întreprinderii, cu praguri distincte pentru întreprinderile publice mici. Beneficiile prevăzute la art. 9–11 nu pot depăși, ca valoare anuală agregată, 50% din valoarea componentei variabile anuale țintă a titularului, stabilită prin contractul de mandat, asigurând astfel păstrarea raportului dintre componenta fixă și cea variabilă a remunerației stabilit conform art. 38 din OUG nr. 109/2011. Verificarea încadrării se realizează ulterior aprobării raportului anual de performanță.</w:t>
      </w:r>
    </w:p>
    <w:sectPr w:rsidR="00FC3F19" w:rsidRPr="00AD77F4">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B01CE" w14:textId="77777777" w:rsidR="007C4D34" w:rsidRDefault="007C4D34">
      <w:r>
        <w:separator/>
      </w:r>
    </w:p>
  </w:endnote>
  <w:endnote w:type="continuationSeparator" w:id="0">
    <w:p w14:paraId="2D14EF8F" w14:textId="77777777" w:rsidR="007C4D34" w:rsidRDefault="007C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single" w:sz="4" w:space="0" w:color="CCCCCC"/>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20"/>
      <w:gridCol w:w="3120"/>
      <w:gridCol w:w="3120"/>
    </w:tblGrid>
    <w:tr w:rsidR="00FC3F19" w14:paraId="4DF68211" w14:textId="77777777">
      <w:tc>
        <w:tcPr>
          <w:tcW w:w="3120" w:type="dxa"/>
          <w:tcBorders>
            <w:top w:val="none" w:sz="0" w:space="0" w:color="FFFFFF"/>
            <w:left w:val="none" w:sz="0" w:space="0" w:color="FFFFFF"/>
            <w:bottom w:val="none" w:sz="0" w:space="0" w:color="FFFFFF"/>
            <w:right w:val="none" w:sz="0" w:space="0" w:color="FFFFFF"/>
          </w:tcBorders>
          <w:tcMar>
            <w:top w:w="80" w:type="dxa"/>
            <w:left w:w="0" w:type="dxa"/>
            <w:bottom w:w="0" w:type="dxa"/>
            <w:right w:w="0" w:type="dxa"/>
          </w:tcMar>
        </w:tcPr>
        <w:p w14:paraId="32E8F8CC" w14:textId="77777777" w:rsidR="00FC3F19" w:rsidRDefault="00000000">
          <w:r>
            <w:rPr>
              <w:i/>
              <w:iCs/>
              <w:color w:val="888888"/>
              <w:sz w:val="16"/>
              <w:szCs w:val="16"/>
            </w:rPr>
            <w:t>Regulament-cadru beneficii v13</w:t>
          </w:r>
        </w:p>
      </w:tc>
      <w:tc>
        <w:tcPr>
          <w:tcW w:w="3120" w:type="dxa"/>
          <w:tcBorders>
            <w:top w:val="none" w:sz="0" w:space="0" w:color="FFFFFF"/>
            <w:left w:val="none" w:sz="0" w:space="0" w:color="FFFFFF"/>
            <w:bottom w:val="none" w:sz="0" w:space="0" w:color="FFFFFF"/>
            <w:right w:val="none" w:sz="0" w:space="0" w:color="FFFFFF"/>
          </w:tcBorders>
          <w:tcMar>
            <w:top w:w="80" w:type="dxa"/>
            <w:left w:w="0" w:type="dxa"/>
            <w:bottom w:w="0" w:type="dxa"/>
            <w:right w:w="0" w:type="dxa"/>
          </w:tcMar>
        </w:tcPr>
        <w:p w14:paraId="2E9D78B6" w14:textId="77777777" w:rsidR="00FC3F19" w:rsidRDefault="00000000">
          <w:pPr>
            <w:jc w:val="center"/>
          </w:pPr>
          <w:r>
            <w:rPr>
              <w:color w:val="888888"/>
              <w:sz w:val="16"/>
              <w:szCs w:val="16"/>
            </w:rPr>
            <w:t xml:space="preserve">pag. </w:t>
          </w:r>
          <w:r>
            <w:rPr>
              <w:color w:val="888888"/>
              <w:sz w:val="16"/>
              <w:szCs w:val="16"/>
            </w:rPr>
            <w:fldChar w:fldCharType="begin"/>
          </w:r>
          <w:r>
            <w:rPr>
              <w:color w:val="888888"/>
              <w:sz w:val="16"/>
              <w:szCs w:val="16"/>
            </w:rPr>
            <w:instrText>PAGE</w:instrText>
          </w:r>
          <w:r>
            <w:rPr>
              <w:color w:val="888888"/>
              <w:sz w:val="16"/>
              <w:szCs w:val="16"/>
            </w:rPr>
            <w:fldChar w:fldCharType="separate"/>
          </w:r>
          <w:r w:rsidR="00AD77F4">
            <w:rPr>
              <w:noProof/>
              <w:color w:val="888888"/>
              <w:sz w:val="16"/>
              <w:szCs w:val="16"/>
            </w:rPr>
            <w:t>1</w:t>
          </w:r>
          <w:r>
            <w:rPr>
              <w:color w:val="888888"/>
              <w:sz w:val="16"/>
              <w:szCs w:val="16"/>
            </w:rPr>
            <w:fldChar w:fldCharType="end"/>
          </w:r>
        </w:p>
      </w:tc>
      <w:tc>
        <w:tcPr>
          <w:tcW w:w="3120" w:type="dxa"/>
          <w:tcBorders>
            <w:top w:val="none" w:sz="0" w:space="0" w:color="FFFFFF"/>
            <w:left w:val="none" w:sz="0" w:space="0" w:color="FFFFFF"/>
            <w:bottom w:val="none" w:sz="0" w:space="0" w:color="FFFFFF"/>
            <w:right w:val="none" w:sz="0" w:space="0" w:color="FFFFFF"/>
          </w:tcBorders>
          <w:tcMar>
            <w:top w:w="80" w:type="dxa"/>
            <w:left w:w="0" w:type="dxa"/>
            <w:bottom w:w="0" w:type="dxa"/>
            <w:right w:w="0" w:type="dxa"/>
          </w:tcMar>
        </w:tcPr>
        <w:p w14:paraId="6A2CA659" w14:textId="77777777" w:rsidR="00FC3F19" w:rsidRDefault="00000000">
          <w:pPr>
            <w:jc w:val="right"/>
          </w:pPr>
          <w:r>
            <w:rPr>
              <w:i/>
              <w:iCs/>
              <w:color w:val="888888"/>
              <w:sz w:val="16"/>
              <w:szCs w:val="16"/>
            </w:rPr>
            <w:t>31 iulie 2026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336AF" w14:textId="77777777" w:rsidR="007C4D34" w:rsidRDefault="007C4D34">
      <w:r>
        <w:separator/>
      </w:r>
    </w:p>
  </w:footnote>
  <w:footnote w:type="continuationSeparator" w:id="0">
    <w:p w14:paraId="691F4058" w14:textId="77777777" w:rsidR="007C4D34" w:rsidRDefault="007C4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9579A"/>
    <w:multiLevelType w:val="hybridMultilevel"/>
    <w:tmpl w:val="090458E8"/>
    <w:lvl w:ilvl="0" w:tplc="5628C022">
      <w:start w:val="1"/>
      <w:numFmt w:val="bullet"/>
      <w:lvlText w:val="●"/>
      <w:lvlJc w:val="left"/>
      <w:pPr>
        <w:ind w:left="720" w:hanging="360"/>
      </w:pPr>
    </w:lvl>
    <w:lvl w:ilvl="1" w:tplc="8F94A07A">
      <w:start w:val="1"/>
      <w:numFmt w:val="bullet"/>
      <w:lvlText w:val="○"/>
      <w:lvlJc w:val="left"/>
      <w:pPr>
        <w:ind w:left="1440" w:hanging="360"/>
      </w:pPr>
    </w:lvl>
    <w:lvl w:ilvl="2" w:tplc="E7C88D92">
      <w:start w:val="1"/>
      <w:numFmt w:val="bullet"/>
      <w:lvlText w:val="■"/>
      <w:lvlJc w:val="left"/>
      <w:pPr>
        <w:ind w:left="2160" w:hanging="360"/>
      </w:pPr>
    </w:lvl>
    <w:lvl w:ilvl="3" w:tplc="96108DD2">
      <w:start w:val="1"/>
      <w:numFmt w:val="bullet"/>
      <w:lvlText w:val="●"/>
      <w:lvlJc w:val="left"/>
      <w:pPr>
        <w:ind w:left="2880" w:hanging="360"/>
      </w:pPr>
    </w:lvl>
    <w:lvl w:ilvl="4" w:tplc="28662686">
      <w:start w:val="1"/>
      <w:numFmt w:val="bullet"/>
      <w:lvlText w:val="○"/>
      <w:lvlJc w:val="left"/>
      <w:pPr>
        <w:ind w:left="3600" w:hanging="360"/>
      </w:pPr>
    </w:lvl>
    <w:lvl w:ilvl="5" w:tplc="71040D06">
      <w:start w:val="1"/>
      <w:numFmt w:val="bullet"/>
      <w:lvlText w:val="■"/>
      <w:lvlJc w:val="left"/>
      <w:pPr>
        <w:ind w:left="4320" w:hanging="360"/>
      </w:pPr>
    </w:lvl>
    <w:lvl w:ilvl="6" w:tplc="DF5C4A56">
      <w:start w:val="1"/>
      <w:numFmt w:val="bullet"/>
      <w:lvlText w:val="●"/>
      <w:lvlJc w:val="left"/>
      <w:pPr>
        <w:ind w:left="5040" w:hanging="360"/>
      </w:pPr>
    </w:lvl>
    <w:lvl w:ilvl="7" w:tplc="586ED3DC">
      <w:start w:val="1"/>
      <w:numFmt w:val="bullet"/>
      <w:lvlText w:val="●"/>
      <w:lvlJc w:val="left"/>
      <w:pPr>
        <w:ind w:left="5760" w:hanging="360"/>
      </w:pPr>
    </w:lvl>
    <w:lvl w:ilvl="8" w:tplc="1D025BE2">
      <w:start w:val="1"/>
      <w:numFmt w:val="bullet"/>
      <w:lvlText w:val="●"/>
      <w:lvlJc w:val="left"/>
      <w:pPr>
        <w:ind w:left="6480" w:hanging="360"/>
      </w:pPr>
    </w:lvl>
  </w:abstractNum>
  <w:num w:numId="1" w16cid:durableId="21126205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F19"/>
    <w:rsid w:val="004C7BEE"/>
    <w:rsid w:val="004F4235"/>
    <w:rsid w:val="007C4D34"/>
    <w:rsid w:val="009F3156"/>
    <w:rsid w:val="00AD77F4"/>
    <w:rsid w:val="00E677E9"/>
    <w:rsid w:val="00FC3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0C3CF"/>
  <w15:docId w15:val="{2D3B1DDB-B500-4716-9478-948DB94C3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3892</Words>
  <Characters>22578</Characters>
  <Application>Microsoft Office Word</Application>
  <DocSecurity>0</DocSecurity>
  <Lines>188</Lines>
  <Paragraphs>52</Paragraphs>
  <ScaleCrop>false</ScaleCrop>
  <Company/>
  <LinksUpToDate>false</LinksUpToDate>
  <CharactersWithSpaces>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licente4@amepip.gov.ro</cp:lastModifiedBy>
  <cp:revision>2</cp:revision>
  <dcterms:created xsi:type="dcterms:W3CDTF">2026-08-05T12:26:00Z</dcterms:created>
  <dcterms:modified xsi:type="dcterms:W3CDTF">2026-08-05T12:26:00Z</dcterms:modified>
</cp:coreProperties>
</file>